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
        <w:spacing w:lineRule="atLeast" w:line="283" w:before="0" w:after="0"/>
        <w:ind w:left="57" w:right="0" w:hanging="0"/>
        <w:jc w:val="both"/>
        <w:rPr/>
      </w:pPr>
      <w:r>
        <w:rPr>
          <w:rStyle w:val="Fontepargpadro"/>
          <w:rFonts w:cs="Times New Roman" w:ascii="Arial" w:hAnsi="Arial"/>
          <w:b w:val="false"/>
          <w:bCs w:val="false"/>
          <w:i w:val="false"/>
          <w:iCs w:val="false"/>
          <w:color w:val="000000"/>
          <w:sz w:val="20"/>
          <w:szCs w:val="20"/>
          <w:shd w:fill="auto" w:val="clear"/>
          <w:lang w:val="pt-BR" w:eastAsia="en-US" w:bidi="en-US"/>
        </w:rPr>
        <w:t>LEI MUNICIPAL Nº 7.43</w:t>
      </w:r>
      <w:r>
        <w:rPr>
          <w:rStyle w:val="Fontepargpadro"/>
          <w:rFonts w:cs="Times New Roman" w:ascii="Arial" w:hAnsi="Arial"/>
          <w:b w:val="false"/>
          <w:bCs w:val="false"/>
          <w:i w:val="false"/>
          <w:iCs w:val="false"/>
          <w:color w:val="000000"/>
          <w:sz w:val="20"/>
          <w:szCs w:val="20"/>
          <w:shd w:fill="auto" w:val="clear"/>
          <w:lang w:val="pt-BR" w:eastAsia="en-US" w:bidi="en-US"/>
        </w:rPr>
        <w:t>2</w:t>
      </w:r>
      <w:r>
        <w:rPr>
          <w:rStyle w:val="Fontepargpadro"/>
          <w:rFonts w:cs="Times New Roman" w:ascii="Arial" w:hAnsi="Arial"/>
          <w:b w:val="false"/>
          <w:bCs w:val="false"/>
          <w:i w:val="false"/>
          <w:iCs w:val="false"/>
          <w:color w:val="000000"/>
          <w:sz w:val="20"/>
          <w:szCs w:val="20"/>
          <w:shd w:fill="auto" w:val="clear"/>
          <w:lang w:val="pt-BR" w:eastAsia="en-US" w:bidi="en-US"/>
        </w:rPr>
        <w:t xml:space="preserve">/2023                                 </w:t>
        <w:tab/>
        <w:t xml:space="preserve">                 DE </w:t>
      </w:r>
      <w:r>
        <w:rPr>
          <w:rStyle w:val="Fontepargpadro"/>
          <w:rFonts w:cs="Times New Roman" w:ascii="Arial" w:hAnsi="Arial"/>
          <w:b w:val="false"/>
          <w:bCs w:val="false"/>
          <w:i w:val="false"/>
          <w:iCs w:val="false"/>
          <w:color w:val="000000"/>
          <w:sz w:val="20"/>
          <w:szCs w:val="20"/>
          <w:shd w:fill="auto" w:val="clear"/>
          <w:lang w:val="pt-BR" w:eastAsia="en-US" w:bidi="en-US"/>
        </w:rPr>
        <w:t>19</w:t>
      </w:r>
      <w:r>
        <w:rPr>
          <w:rStyle w:val="Fontepargpadro"/>
          <w:rFonts w:cs="Times New Roman" w:ascii="Arial" w:hAnsi="Arial"/>
          <w:b w:val="false"/>
          <w:bCs w:val="false"/>
          <w:i w:val="false"/>
          <w:iCs w:val="false"/>
          <w:color w:val="000000"/>
          <w:sz w:val="20"/>
          <w:szCs w:val="20"/>
          <w:shd w:fill="auto" w:val="clear"/>
          <w:lang w:val="pt-BR" w:eastAsia="en-US" w:bidi="en-US"/>
        </w:rPr>
        <w:t xml:space="preserve"> D</w:t>
      </w:r>
      <w:r>
        <w:rPr>
          <w:rStyle w:val="Fontepargpadro"/>
          <w:rFonts w:eastAsia="NSimSun" w:cs="Times New Roman" w:ascii="Arial" w:hAnsi="Arial"/>
          <w:b w:val="false"/>
          <w:bCs w:val="false"/>
          <w:i w:val="false"/>
          <w:iCs w:val="false"/>
          <w:color w:val="000000"/>
          <w:kern w:val="2"/>
          <w:sz w:val="20"/>
          <w:szCs w:val="20"/>
          <w:shd w:fill="auto" w:val="clear"/>
          <w:lang w:val="pt-BR" w:eastAsia="en-US" w:bidi="en-US"/>
        </w:rPr>
        <w:t xml:space="preserve">E OUTUBRO </w:t>
      </w:r>
      <w:r>
        <w:rPr>
          <w:rStyle w:val="Fontepargpadro"/>
          <w:rFonts w:cs="Times New Roman" w:ascii="Arial" w:hAnsi="Arial"/>
          <w:b w:val="false"/>
          <w:bCs w:val="false"/>
          <w:i w:val="false"/>
          <w:iCs w:val="false"/>
          <w:color w:val="000000"/>
          <w:sz w:val="20"/>
          <w:szCs w:val="20"/>
          <w:shd w:fill="auto" w:val="clear"/>
          <w:lang w:val="pt-BR" w:eastAsia="en-US" w:bidi="en-US"/>
        </w:rPr>
        <w:t>DE 2023.</w:t>
      </w:r>
    </w:p>
    <w:p>
      <w:pPr>
        <w:pStyle w:val="Corpodotexto"/>
        <w:spacing w:lineRule="atLeast" w:line="283" w:before="0" w:after="0"/>
        <w:ind w:left="57" w:right="0" w:hanging="0"/>
        <w:jc w:val="both"/>
        <w:rPr>
          <w:rFonts w:ascii="Arial" w:hAnsi="Arial" w:cs="Times New Roman"/>
          <w:b w:val="false"/>
          <w:b w:val="false"/>
          <w:bCs w:val="false"/>
          <w:i w:val="false"/>
          <w:i w:val="false"/>
          <w:iCs w:val="false"/>
          <w:color w:val="000000"/>
          <w:sz w:val="20"/>
          <w:szCs w:val="20"/>
          <w:shd w:fill="auto" w:val="clear"/>
          <w:lang w:val="pt-BR" w:eastAsia="en-US" w:bidi="en-US"/>
        </w:rPr>
      </w:pPr>
      <w:r>
        <w:rPr>
          <w:rFonts w:cs="Times New Roman" w:ascii="Arial" w:hAnsi="Arial"/>
          <w:b w:val="false"/>
          <w:bCs w:val="false"/>
          <w:i w:val="false"/>
          <w:iCs w:val="false"/>
          <w:color w:val="000000"/>
          <w:sz w:val="20"/>
          <w:szCs w:val="20"/>
          <w:shd w:fill="auto" w:val="clear"/>
          <w:lang w:val="pt-BR" w:eastAsia="en-US" w:bidi="en-US"/>
        </w:rPr>
      </w:r>
    </w:p>
    <w:p>
      <w:pPr>
        <w:pStyle w:val="Corpodotexto"/>
        <w:spacing w:lineRule="atLeast" w:line="283" w:before="0" w:after="0"/>
        <w:ind w:left="57" w:right="0" w:hanging="0"/>
        <w:jc w:val="both"/>
        <w:rPr>
          <w:rFonts w:ascii="Arial" w:hAnsi="Arial" w:cs="Times New Roman"/>
          <w:b w:val="false"/>
          <w:b w:val="false"/>
          <w:bCs w:val="false"/>
          <w:i w:val="false"/>
          <w:i w:val="false"/>
          <w:iCs w:val="false"/>
          <w:color w:val="000000"/>
          <w:sz w:val="20"/>
          <w:szCs w:val="20"/>
          <w:shd w:fill="auto" w:val="clear"/>
          <w:lang w:val="pt-BR" w:eastAsia="en-US" w:bidi="en-US"/>
        </w:rPr>
      </w:pPr>
      <w:r>
        <w:rPr>
          <w:rFonts w:cs="Times New Roman" w:ascii="Arial" w:hAnsi="Arial"/>
          <w:b w:val="false"/>
          <w:bCs w:val="false"/>
          <w:i w:val="false"/>
          <w:iCs w:val="false"/>
          <w:color w:val="000000"/>
          <w:sz w:val="20"/>
          <w:szCs w:val="20"/>
          <w:shd w:fill="auto" w:val="clear"/>
          <w:lang w:val="pt-BR" w:eastAsia="en-US" w:bidi="en-US"/>
        </w:rPr>
      </w:r>
    </w:p>
    <w:p>
      <w:pPr>
        <w:pStyle w:val="Ttulo3"/>
        <w:widowControl/>
        <w:suppressAutoHyphens w:val="true"/>
        <w:overflowPunct w:val="false"/>
        <w:bidi w:val="0"/>
        <w:spacing w:lineRule="atLeast" w:line="283" w:before="0" w:after="280"/>
        <w:ind w:left="4536" w:right="0" w:hanging="0"/>
        <w:jc w:val="both"/>
        <w:rPr>
          <w:sz w:val="20"/>
          <w:szCs w:val="20"/>
        </w:rPr>
      </w:pPr>
      <w:r>
        <w:rPr>
          <w:rFonts w:eastAsia="TimesNewRomanPS-BoldMT" w:cs="Arial"/>
          <w:b w:val="false"/>
          <w:bCs w:val="false"/>
          <w:i w:val="false"/>
          <w:iCs/>
          <w:caps w:val="false"/>
          <w:smallCaps w:val="false"/>
          <w:color w:val="000000"/>
          <w:spacing w:val="0"/>
          <w:sz w:val="20"/>
          <w:szCs w:val="20"/>
          <w:u w:val="none"/>
          <w:shd w:fill="auto" w:val="clear"/>
          <w:lang w:val="pt-BR" w:eastAsia="pt-BR" w:bidi="en-US"/>
        </w:rPr>
        <w:t xml:space="preserve">Dispõe sobre a Lei de </w:t>
      </w:r>
      <w:r>
        <w:rPr>
          <w:rFonts w:eastAsia="TimesNewRomanPS-BoldMT" w:cs="Arial"/>
          <w:b w:val="false"/>
          <w:bCs w:val="false"/>
          <w:i w:val="false"/>
          <w:iCs/>
          <w:caps w:val="false"/>
          <w:smallCaps w:val="false"/>
          <w:color w:val="000000"/>
          <w:spacing w:val="0"/>
          <w:sz w:val="20"/>
          <w:szCs w:val="20"/>
          <w:u w:val="none"/>
          <w:shd w:fill="auto" w:val="clear"/>
          <w:lang w:val="pt-BR" w:eastAsia="pt-BR" w:bidi="en-US"/>
        </w:rPr>
        <w:t>D</w:t>
      </w:r>
      <w:r>
        <w:rPr>
          <w:rFonts w:eastAsia="TimesNewRomanPS-BoldMT" w:cs="Arial"/>
          <w:b w:val="false"/>
          <w:bCs w:val="false"/>
          <w:i w:val="false"/>
          <w:iCs/>
          <w:caps w:val="false"/>
          <w:smallCaps w:val="false"/>
          <w:color w:val="000000"/>
          <w:spacing w:val="0"/>
          <w:sz w:val="20"/>
          <w:szCs w:val="20"/>
          <w:u w:val="none"/>
          <w:shd w:fill="auto" w:val="clear"/>
          <w:lang w:val="pt-BR" w:eastAsia="pt-BR" w:bidi="en-US"/>
        </w:rPr>
        <w:t xml:space="preserve">iretrizes </w:t>
      </w:r>
      <w:r>
        <w:rPr>
          <w:rFonts w:eastAsia="TimesNewRomanPS-BoldMT" w:cs="Arial"/>
          <w:b w:val="false"/>
          <w:bCs w:val="false"/>
          <w:i w:val="false"/>
          <w:iCs/>
          <w:caps w:val="false"/>
          <w:smallCaps w:val="false"/>
          <w:color w:val="000000"/>
          <w:spacing w:val="0"/>
          <w:sz w:val="20"/>
          <w:szCs w:val="20"/>
          <w:u w:val="none"/>
          <w:shd w:fill="auto" w:val="clear"/>
          <w:lang w:val="pt-BR" w:eastAsia="pt-BR" w:bidi="en-US"/>
        </w:rPr>
        <w:t>O</w:t>
      </w:r>
      <w:r>
        <w:rPr>
          <w:rFonts w:eastAsia="TimesNewRomanPS-BoldMT" w:cs="Arial"/>
          <w:b w:val="false"/>
          <w:bCs w:val="false"/>
          <w:i w:val="false"/>
          <w:iCs/>
          <w:caps w:val="false"/>
          <w:smallCaps w:val="false"/>
          <w:color w:val="000000"/>
          <w:spacing w:val="0"/>
          <w:sz w:val="20"/>
          <w:szCs w:val="20"/>
          <w:u w:val="none"/>
          <w:shd w:fill="auto" w:val="clear"/>
          <w:lang w:val="pt-BR" w:eastAsia="pt-BR" w:bidi="en-US"/>
        </w:rPr>
        <w:t>rçamentárias para o exercício de 202</w:t>
      </w:r>
      <w:r>
        <w:rPr>
          <w:rFonts w:eastAsia="TimesNewRomanPS-BoldMT" w:cs="Arial"/>
          <w:b w:val="false"/>
          <w:bCs w:val="false"/>
          <w:i w:val="false"/>
          <w:iCs/>
          <w:caps w:val="false"/>
          <w:smallCaps w:val="false"/>
          <w:color w:val="000000"/>
          <w:spacing w:val="0"/>
          <w:sz w:val="20"/>
          <w:szCs w:val="20"/>
          <w:u w:val="none"/>
          <w:shd w:fill="auto" w:val="clear"/>
          <w:lang w:val="pt-BR" w:eastAsia="pt-BR" w:bidi="en-US"/>
        </w:rPr>
        <w:t>4</w:t>
      </w:r>
      <w:r>
        <w:rPr>
          <w:rFonts w:eastAsia="TimesNewRomanPS-BoldMT" w:cs="Arial"/>
          <w:b w:val="false"/>
          <w:bCs w:val="false"/>
          <w:i w:val="false"/>
          <w:iCs/>
          <w:caps w:val="false"/>
          <w:smallCaps w:val="false"/>
          <w:color w:val="000000"/>
          <w:spacing w:val="0"/>
          <w:sz w:val="20"/>
          <w:szCs w:val="20"/>
          <w:u w:val="none"/>
          <w:shd w:fill="auto" w:val="clear"/>
          <w:lang w:val="pt-BR" w:eastAsia="pt-BR" w:bidi="en-US"/>
        </w:rPr>
        <w:t>.</w:t>
      </w:r>
    </w:p>
    <w:p>
      <w:pPr>
        <w:pStyle w:val="Normal"/>
        <w:widowControl/>
        <w:shd w:val="clear" w:fill="FFFFFF"/>
        <w:tabs>
          <w:tab w:val="clear" w:pos="709"/>
          <w:tab w:val="left" w:pos="4704" w:leader="none"/>
        </w:tabs>
        <w:suppressAutoHyphens w:val="true"/>
        <w:overflowPunct w:val="true"/>
        <w:bidi w:val="0"/>
        <w:spacing w:lineRule="atLeast" w:line="283" w:before="0" w:after="0"/>
        <w:ind w:left="57" w:right="0" w:firstLine="680"/>
        <w:jc w:val="both"/>
        <w:rPr/>
      </w:pPr>
      <w:r>
        <w:rPr>
          <w:rFonts w:eastAsia="Arial" w:cs="Arial" w:ascii="Arial" w:hAnsi="Arial"/>
          <w:b w:val="false"/>
          <w:bCs w:val="false"/>
          <w:i w:val="false"/>
          <w:iCs w:val="false"/>
          <w:color w:val="000000"/>
          <w:sz w:val="20"/>
          <w:szCs w:val="20"/>
          <w:shd w:fill="auto" w:val="clear"/>
          <w:lang w:val="pt-BR" w:eastAsia="en-US" w:bidi="en-US"/>
        </w:rPr>
        <w:t>Ruben Weimer, Prefeito Municipal de Giruá, Estado do Rio Grande do Sul, no uso de suas atribuições legais, faz saber</w:t>
      </w:r>
      <w:r>
        <w:rPr>
          <w:rFonts w:eastAsia="Times New Roman" w:cs="Times New Roman" w:ascii="Arial" w:hAnsi="Arial"/>
          <w:b w:val="false"/>
          <w:bCs w:val="false"/>
          <w:color w:val="000000"/>
          <w:sz w:val="20"/>
          <w:szCs w:val="20"/>
          <w:shd w:fill="auto" w:val="clear"/>
          <w:lang w:val="pt-BR" w:eastAsia="pt-BR" w:bidi="en-US"/>
        </w:rPr>
        <w:t xml:space="preserve"> que a Câmara Municipal de Vereadores aprovou e ele sanciona e promulga a seguinte Lei Municipal</w:t>
      </w:r>
      <w:r>
        <w:rPr>
          <w:rFonts w:eastAsia="TimesNewRomanPS-BoldMT" w:cs="Arial" w:ascii="Arial" w:hAnsi="Arial"/>
          <w:b w:val="false"/>
          <w:bCs w:val="false"/>
          <w:i w:val="false"/>
          <w:iCs w:val="false"/>
          <w:caps w:val="false"/>
          <w:smallCaps w:val="false"/>
          <w:color w:val="1C1C1C"/>
          <w:spacing w:val="0"/>
          <w:sz w:val="20"/>
          <w:szCs w:val="20"/>
          <w:shd w:fill="auto" w:val="clear"/>
          <w:lang w:val="pt-BR" w:eastAsia="pt-BR" w:bidi="en-US"/>
        </w:rPr>
        <w:t>.</w:t>
      </w:r>
    </w:p>
    <w:p>
      <w:pPr>
        <w:pStyle w:val="Normal"/>
        <w:widowControl/>
        <w:shd w:val="clear" w:fill="FFFFFF"/>
        <w:tabs>
          <w:tab w:val="clear" w:pos="709"/>
          <w:tab w:val="left" w:pos="4704" w:leader="none"/>
        </w:tabs>
        <w:suppressAutoHyphens w:val="true"/>
        <w:overflowPunct w:val="true"/>
        <w:bidi w:val="0"/>
        <w:spacing w:lineRule="atLeast" w:line="283" w:before="0" w:after="0"/>
        <w:ind w:left="57" w:right="0" w:firstLine="680"/>
        <w:jc w:val="both"/>
        <w:rPr>
          <w:rFonts w:ascii="Arial" w:hAnsi="Arial" w:cs="Calibri"/>
          <w:b w:val="false"/>
          <w:b w:val="false"/>
          <w:bCs w:val="false"/>
          <w:sz w:val="20"/>
          <w:szCs w:val="20"/>
          <w:lang w:val="pt-BR"/>
        </w:rPr>
      </w:pPr>
      <w:r>
        <w:rPr>
          <w:rFonts w:cs="Calibri" w:ascii="Arial" w:hAnsi="Arial"/>
          <w:b w:val="false"/>
          <w:bCs w:val="false"/>
          <w:sz w:val="20"/>
          <w:szCs w:val="20"/>
          <w:lang w:val="pt-BR"/>
        </w:rPr>
      </w:r>
    </w:p>
    <w:p>
      <w:pPr>
        <w:pStyle w:val="Normal"/>
        <w:widowControl/>
        <w:shd w:val="clear" w:fill="FFFFFF"/>
        <w:tabs>
          <w:tab w:val="clear" w:pos="709"/>
          <w:tab w:val="left" w:pos="4704" w:leader="none"/>
        </w:tabs>
        <w:suppressAutoHyphens w:val="true"/>
        <w:overflowPunct w:val="true"/>
        <w:bidi w:val="0"/>
        <w:spacing w:lineRule="atLeast" w:line="283" w:before="0" w:after="0"/>
        <w:ind w:left="57" w:right="0" w:firstLine="680"/>
        <w:jc w:val="both"/>
        <w:rPr>
          <w:rFonts w:ascii="Arial" w:hAnsi="Arial" w:cs="Calibri"/>
          <w:b w:val="false"/>
          <w:b w:val="false"/>
          <w:bCs w:val="false"/>
          <w:sz w:val="20"/>
          <w:szCs w:val="20"/>
          <w:lang w:val="pt-BR"/>
        </w:rPr>
      </w:pPr>
      <w:r>
        <w:rPr>
          <w:rFonts w:cs="Calibri" w:ascii="Arial" w:hAnsi="Arial"/>
          <w:b w:val="false"/>
          <w:bCs w:val="false"/>
          <w:sz w:val="20"/>
          <w:szCs w:val="20"/>
          <w:lang w:val="pt-BR"/>
        </w:rPr>
      </w:r>
    </w:p>
    <w:p>
      <w:pPr>
        <w:pStyle w:val="Normal"/>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 xml:space="preserve">CAPÍTULO I </w:t>
      </w:r>
    </w:p>
    <w:p>
      <w:pPr>
        <w:pStyle w:val="Normal"/>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DAS DISPOSIÇÕES PRELIMINARES</w:t>
      </w:r>
    </w:p>
    <w:p>
      <w:pPr>
        <w:pStyle w:val="Normal"/>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Art. 1</w:t>
      </w:r>
      <w:r>
        <w:rPr>
          <w:rFonts w:cs="Calibri" w:ascii="Arial" w:hAnsi="Arial"/>
          <w:b w:val="false"/>
          <w:bCs w:val="false"/>
          <w:sz w:val="20"/>
          <w:szCs w:val="20"/>
          <w:u w:val="single"/>
          <w:vertAlign w:val="superscript"/>
          <w:lang w:val="pt-BR"/>
        </w:rPr>
        <w:t xml:space="preserve">o </w:t>
      </w:r>
      <w:r>
        <w:rPr>
          <w:rFonts w:cs="Calibri" w:ascii="Arial" w:hAnsi="Arial"/>
          <w:b w:val="false"/>
          <w:bCs w:val="false"/>
          <w:sz w:val="20"/>
          <w:szCs w:val="20"/>
          <w:lang w:val="pt-BR"/>
        </w:rPr>
        <w:t>Ficam estabelecidas, em cumprimento ao disposto no art. 165, § 2</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da Constituição Federal e na Lei Complementar n</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101, de 4 de maio de 2000, a Lei de Responsabilidade Fiscal, as diretrizes orçamentárias do Município para o exercício d</w:t>
      </w:r>
      <w:r>
        <w:rPr>
          <w:rFonts w:cs="Calibri" w:ascii="Arial" w:hAnsi="Arial"/>
          <w:b w:val="false"/>
          <w:bCs w:val="false"/>
          <w:sz w:val="20"/>
          <w:szCs w:val="20"/>
          <w:shd w:fill="auto" w:val="clear"/>
          <w:lang w:val="pt-BR"/>
        </w:rPr>
        <w:t>e 202</w:t>
      </w:r>
      <w:r>
        <w:rPr>
          <w:rFonts w:cs="Calibri" w:ascii="Arial" w:hAnsi="Arial"/>
          <w:b w:val="false"/>
          <w:bCs w:val="false"/>
          <w:sz w:val="20"/>
          <w:szCs w:val="20"/>
          <w:shd w:fill="auto" w:val="clear"/>
          <w:lang w:val="pt-BR"/>
        </w:rPr>
        <w:t>4</w:t>
      </w:r>
      <w:r>
        <w:rPr>
          <w:rFonts w:cs="Calibri" w:ascii="Arial" w:hAnsi="Arial"/>
          <w:b w:val="false"/>
          <w:bCs w:val="false"/>
          <w:sz w:val="20"/>
          <w:szCs w:val="20"/>
          <w:shd w:fill="auto" w:val="clear"/>
          <w:lang w:val="pt-BR"/>
        </w:rPr>
        <w:t xml:space="preserve"> nos termos desta Lei;</w:t>
      </w:r>
    </w:p>
    <w:p>
      <w:pPr>
        <w:pStyle w:val="Normal"/>
        <w:spacing w:before="0" w:after="280"/>
        <w:jc w:val="both"/>
        <w:rPr>
          <w:rFonts w:ascii="Arial" w:hAnsi="Arial" w:cs="Calibri"/>
          <w:b w:val="false"/>
          <w:b w:val="false"/>
          <w:bCs w:val="false"/>
          <w:sz w:val="20"/>
          <w:szCs w:val="20"/>
          <w:shd w:fill="auto" w:val="clear"/>
          <w:lang w:val="pt-BR"/>
        </w:rPr>
      </w:pPr>
      <w:r>
        <w:rPr>
          <w:rFonts w:cs="Calibri" w:ascii="Arial" w:hAnsi="Arial"/>
          <w:b w:val="false"/>
          <w:bCs w:val="false"/>
          <w:sz w:val="20"/>
          <w:szCs w:val="20"/>
          <w:shd w:fill="auto" w:val="clear"/>
          <w:lang w:val="pt-BR"/>
        </w:rPr>
        <w:tab/>
        <w:t>Parágrafo único - Faz parte integrante desta Lei os seguintes anexos:</w:t>
      </w:r>
    </w:p>
    <w:p>
      <w:pPr>
        <w:pStyle w:val="Normal"/>
        <w:spacing w:before="0" w:after="280"/>
        <w:jc w:val="both"/>
        <w:rPr>
          <w:rFonts w:ascii="Arial" w:hAnsi="Arial" w:cs="Calibri"/>
          <w:b w:val="false"/>
          <w:b w:val="false"/>
          <w:bCs w:val="false"/>
          <w:sz w:val="20"/>
          <w:szCs w:val="20"/>
          <w:shd w:fill="auto" w:val="clear"/>
          <w:lang w:val="pt-BR"/>
        </w:rPr>
      </w:pPr>
      <w:r>
        <w:rPr>
          <w:rFonts w:cs="Calibri" w:ascii="Arial" w:hAnsi="Arial"/>
          <w:b w:val="false"/>
          <w:bCs w:val="false"/>
          <w:sz w:val="20"/>
          <w:szCs w:val="20"/>
          <w:shd w:fill="auto" w:val="clear"/>
          <w:lang w:val="pt-BR"/>
        </w:rPr>
        <w:tab/>
        <w:t>I – anexo das metas e prioridades para o exercício;</w:t>
      </w:r>
    </w:p>
    <w:p>
      <w:pPr>
        <w:pStyle w:val="Normal"/>
        <w:spacing w:before="0" w:after="280"/>
        <w:jc w:val="both"/>
        <w:rPr>
          <w:rFonts w:ascii="Arial" w:hAnsi="Arial"/>
          <w:b w:val="false"/>
          <w:b w:val="false"/>
          <w:bCs w:val="false"/>
          <w:sz w:val="20"/>
          <w:szCs w:val="20"/>
          <w:lang w:val="pt-BR"/>
        </w:rPr>
      </w:pPr>
      <w:r>
        <w:rPr>
          <w:rFonts w:cs="Calibri" w:ascii="Arial" w:hAnsi="Arial"/>
          <w:b w:val="false"/>
          <w:bCs w:val="false"/>
          <w:sz w:val="20"/>
          <w:szCs w:val="20"/>
          <w:shd w:fill="auto" w:val="clear"/>
          <w:lang w:val="pt-BR"/>
        </w:rPr>
        <w:tab/>
      </w:r>
      <w:r>
        <w:rPr>
          <w:rFonts w:cs="Calibri" w:ascii="Arial" w:hAnsi="Arial"/>
          <w:b w:val="false"/>
          <w:bCs w:val="false"/>
          <w:sz w:val="20"/>
          <w:szCs w:val="20"/>
          <w:lang w:val="pt-BR"/>
        </w:rPr>
        <w:t>II - previsão e metodologia de cálculo da Receita e resumo da fixação da despesa para o exercício que se refere a proposta e os dois seguintes;</w:t>
      </w:r>
    </w:p>
    <w:p>
      <w:pPr>
        <w:pStyle w:val="Normal"/>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III - previsão da Receita Corrente Líquida;</w:t>
      </w:r>
    </w:p>
    <w:p>
      <w:pPr>
        <w:pStyle w:val="Normal"/>
        <w:jc w:val="both"/>
        <w:rPr>
          <w:rFonts w:ascii="Arial" w:hAnsi="Arial" w:cs="Calibri"/>
          <w:b w:val="false"/>
          <w:b w:val="false"/>
          <w:bCs w:val="false"/>
          <w:sz w:val="20"/>
          <w:szCs w:val="20"/>
          <w:lang w:val="pt-BR"/>
        </w:rPr>
      </w:pPr>
      <w:r>
        <w:rPr>
          <w:rFonts w:cs="Calibri" w:ascii="Arial" w:hAnsi="Arial"/>
          <w:b w:val="false"/>
          <w:bCs w:val="false"/>
          <w:sz w:val="20"/>
          <w:szCs w:val="20"/>
          <w:lang w:val="pt-BR"/>
        </w:rPr>
      </w:r>
    </w:p>
    <w:p>
      <w:pPr>
        <w:pStyle w:val="Normal"/>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IV – o anexo de metas fiscais conterá:</w:t>
      </w:r>
    </w:p>
    <w:p>
      <w:pPr>
        <w:pStyle w:val="Normal"/>
        <w:tabs>
          <w:tab w:val="clear" w:pos="709"/>
          <w:tab w:val="left" w:pos="900" w:leader="none"/>
        </w:tabs>
        <w:jc w:val="both"/>
        <w:rPr>
          <w:rFonts w:ascii="Arial" w:hAnsi="Arial"/>
          <w:b w:val="false"/>
          <w:b w:val="false"/>
          <w:bCs w:val="false"/>
          <w:sz w:val="20"/>
          <w:szCs w:val="20"/>
          <w:lang w:val="pt-BR"/>
        </w:rPr>
      </w:pPr>
      <w:r>
        <w:rPr>
          <w:rFonts w:cs="Calibri" w:ascii="Arial" w:hAnsi="Arial"/>
          <w:b w:val="false"/>
          <w:bCs w:val="false"/>
          <w:sz w:val="20"/>
          <w:szCs w:val="20"/>
          <w:lang w:val="pt-BR"/>
        </w:rPr>
        <w:tab/>
        <w:t xml:space="preserve">a) metas anuais de resultado nominal, primário e dívida pública para o exercício a que se refere a proposta e os dois seguintes, </w:t>
      </w:r>
      <w:r>
        <w:rPr>
          <w:rFonts w:cs="Calibri" w:ascii="Arial" w:hAnsi="Arial"/>
          <w:b w:val="false"/>
          <w:bCs w:val="false"/>
          <w:color w:val="000000"/>
          <w:sz w:val="20"/>
          <w:szCs w:val="20"/>
          <w:shd w:fill="FFFFFF" w:val="clear"/>
          <w:lang w:val="pt-BR"/>
        </w:rPr>
        <w:t>instruído com memória e metodologia de cálculo que justifiquem os resultados pretendidos</w:t>
      </w:r>
      <w:r>
        <w:rPr>
          <w:rFonts w:cs="Calibri" w:ascii="Arial" w:hAnsi="Arial"/>
          <w:b w:val="false"/>
          <w:bCs w:val="false"/>
          <w:sz w:val="20"/>
          <w:szCs w:val="20"/>
          <w:lang w:val="pt-BR"/>
        </w:rPr>
        <w:t>;</w:t>
      </w:r>
    </w:p>
    <w:p>
      <w:pPr>
        <w:pStyle w:val="Normal"/>
        <w:tabs>
          <w:tab w:val="clear" w:pos="709"/>
          <w:tab w:val="left" w:pos="900" w:leader="none"/>
        </w:tabs>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b) avaliação do cumprimento das metas fiscais do exercício anterior;</w:t>
      </w:r>
    </w:p>
    <w:p>
      <w:pPr>
        <w:pStyle w:val="Normal"/>
        <w:tabs>
          <w:tab w:val="clear" w:pos="709"/>
          <w:tab w:val="left" w:pos="900" w:leader="none"/>
        </w:tabs>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c) metas fiscais atuais comparadas com as fixadas nos três exercícios anteriores;</w:t>
      </w:r>
    </w:p>
    <w:p>
      <w:pPr>
        <w:pStyle w:val="Normal"/>
        <w:tabs>
          <w:tab w:val="clear" w:pos="709"/>
          <w:tab w:val="left" w:pos="900" w:leader="none"/>
        </w:tabs>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d) evolução do patrimônio líquido;</w:t>
      </w:r>
    </w:p>
    <w:p>
      <w:pPr>
        <w:pStyle w:val="Normal"/>
        <w:tabs>
          <w:tab w:val="clear" w:pos="709"/>
          <w:tab w:val="left" w:pos="900" w:leader="none"/>
        </w:tabs>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e) origem e aplicação dos recursos obtidos com a alienação de ativos;</w:t>
      </w:r>
    </w:p>
    <w:p>
      <w:pPr>
        <w:pStyle w:val="Normal"/>
        <w:tabs>
          <w:tab w:val="clear" w:pos="709"/>
          <w:tab w:val="left" w:pos="900" w:leader="none"/>
        </w:tabs>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f) avaliação da situação financeira e atuarial do Regime Próprio de Previdência dos Servidores Públicos;</w:t>
      </w:r>
    </w:p>
    <w:p>
      <w:pPr>
        <w:pStyle w:val="Normal"/>
        <w:tabs>
          <w:tab w:val="clear" w:pos="709"/>
          <w:tab w:val="left" w:pos="1080" w:leader="none"/>
        </w:tabs>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g) estimativa e compensação da renúncia da receita;</w:t>
      </w:r>
    </w:p>
    <w:p>
      <w:pPr>
        <w:pStyle w:val="Normal"/>
        <w:tabs>
          <w:tab w:val="clear" w:pos="709"/>
          <w:tab w:val="left" w:pos="1080" w:leader="none"/>
        </w:tabs>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h) margem de expansão das despesas obrigatórias de caráter continuado;</w:t>
      </w:r>
    </w:p>
    <w:p>
      <w:pPr>
        <w:pStyle w:val="Normal"/>
        <w:tabs>
          <w:tab w:val="clear" w:pos="709"/>
          <w:tab w:val="left" w:pos="1080" w:leader="none"/>
        </w:tabs>
        <w:jc w:val="both"/>
        <w:rPr>
          <w:rFonts w:ascii="Arial" w:hAnsi="Arial" w:cs="Calibri"/>
          <w:b w:val="false"/>
          <w:b w:val="false"/>
          <w:bCs w:val="false"/>
          <w:sz w:val="20"/>
          <w:szCs w:val="20"/>
          <w:lang w:val="pt-BR"/>
        </w:rPr>
      </w:pPr>
      <w:r>
        <w:rPr>
          <w:rFonts w:cs="Calibri" w:ascii="Arial" w:hAnsi="Arial"/>
          <w:b w:val="false"/>
          <w:bCs w:val="false"/>
          <w:sz w:val="20"/>
          <w:szCs w:val="20"/>
          <w:lang w:val="pt-BR"/>
        </w:rPr>
      </w:r>
    </w:p>
    <w:p>
      <w:pPr>
        <w:pStyle w:val="Normal"/>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V - Anexo de Riscos Fiscais;</w:t>
      </w:r>
    </w:p>
    <w:p>
      <w:pPr>
        <w:pStyle w:val="Normal"/>
        <w:jc w:val="both"/>
        <w:rPr>
          <w:rFonts w:ascii="Arial" w:hAnsi="Arial" w:cs="Calibri"/>
          <w:b w:val="false"/>
          <w:b w:val="false"/>
          <w:bCs w:val="false"/>
          <w:sz w:val="20"/>
          <w:szCs w:val="20"/>
          <w:lang w:val="pt-BR"/>
        </w:rPr>
      </w:pPr>
      <w:r>
        <w:rPr>
          <w:rFonts w:cs="Calibri" w:ascii="Arial" w:hAnsi="Arial"/>
          <w:b w:val="false"/>
          <w:bCs w:val="false"/>
          <w:sz w:val="20"/>
          <w:szCs w:val="20"/>
          <w:lang w:val="pt-BR"/>
        </w:rPr>
      </w:r>
    </w:p>
    <w:p>
      <w:pPr>
        <w:pStyle w:val="Normal"/>
        <w:spacing w:before="0" w:after="280"/>
        <w:jc w:val="both"/>
        <w:rPr>
          <w:rFonts w:ascii="Arial" w:hAnsi="Arial" w:cs="Calibri"/>
          <w:b w:val="false"/>
          <w:b w:val="false"/>
          <w:bCs w:val="false"/>
          <w:sz w:val="20"/>
          <w:szCs w:val="20"/>
          <w:shd w:fill="auto" w:val="clear"/>
          <w:lang w:val="pt-BR"/>
        </w:rPr>
      </w:pPr>
      <w:r>
        <w:rPr>
          <w:rFonts w:cs="Calibri" w:ascii="Arial" w:hAnsi="Arial"/>
          <w:b w:val="false"/>
          <w:bCs w:val="false"/>
          <w:sz w:val="20"/>
          <w:szCs w:val="20"/>
          <w:shd w:fill="auto" w:val="clear"/>
          <w:lang w:val="pt-BR"/>
        </w:rPr>
        <w:tab/>
        <w:t>VI – relatório dos projetos em andamento e posição sobre a situação de conservação do patrimônio público e providências a serem adotadas pelo Executivo, nos termos da Lei Complementar Federal n</w:t>
      </w:r>
      <w:r>
        <w:rPr>
          <w:rFonts w:cs="Calibri" w:ascii="Arial" w:hAnsi="Arial"/>
          <w:b w:val="false"/>
          <w:bCs w:val="false"/>
          <w:sz w:val="20"/>
          <w:szCs w:val="20"/>
          <w:u w:val="single"/>
          <w:shd w:fill="auto" w:val="clear"/>
          <w:vertAlign w:val="superscript"/>
          <w:lang w:val="pt-BR"/>
        </w:rPr>
        <w:t>o</w:t>
      </w:r>
      <w:r>
        <w:rPr>
          <w:rFonts w:cs="Calibri" w:ascii="Arial" w:hAnsi="Arial"/>
          <w:b w:val="false"/>
          <w:bCs w:val="false"/>
          <w:sz w:val="20"/>
          <w:szCs w:val="20"/>
          <w:shd w:fill="auto" w:val="clear"/>
          <w:lang w:val="pt-BR"/>
        </w:rPr>
        <w:t xml:space="preserve"> 101, de 2000, parágrafo único do art. 45</w:t>
      </w:r>
      <w:r>
        <w:rPr>
          <w:rFonts w:cs="Calibri" w:ascii="Arial" w:hAnsi="Arial"/>
          <w:b w:val="false"/>
          <w:bCs w:val="false"/>
          <w:color w:val="FF0000"/>
          <w:sz w:val="20"/>
          <w:szCs w:val="20"/>
          <w:shd w:fill="auto" w:val="clear"/>
          <w:lang w:val="pt-BR"/>
        </w:rPr>
        <w:t>.</w:t>
      </w:r>
    </w:p>
    <w:p>
      <w:pPr>
        <w:pStyle w:val="Ttulo1"/>
        <w:spacing w:before="0" w:after="280"/>
        <w:jc w:val="center"/>
        <w:rPr>
          <w:rFonts w:ascii="Arial" w:hAnsi="Arial" w:cs="Calibri"/>
          <w:b w:val="false"/>
          <w:b w:val="false"/>
          <w:bCs w:val="false"/>
          <w:i w:val="false"/>
          <w:i w:val="false"/>
          <w:iCs w:val="false"/>
          <w:sz w:val="20"/>
          <w:szCs w:val="20"/>
          <w:lang w:val="pt-BR"/>
        </w:rPr>
      </w:pPr>
      <w:r>
        <w:rPr>
          <w:rFonts w:cs="Calibri" w:ascii="Arial" w:hAnsi="Arial"/>
          <w:b w:val="false"/>
          <w:bCs w:val="false"/>
          <w:i w:val="false"/>
          <w:iCs w:val="false"/>
          <w:sz w:val="20"/>
          <w:szCs w:val="20"/>
          <w:lang w:val="pt-BR"/>
        </w:rPr>
      </w:r>
    </w:p>
    <w:p>
      <w:pPr>
        <w:pStyle w:val="Ttulo1"/>
        <w:spacing w:before="0" w:after="280"/>
        <w:jc w:val="center"/>
        <w:rPr>
          <w:rFonts w:ascii="Arial" w:hAnsi="Arial" w:cs="Calibri"/>
          <w:b w:val="false"/>
          <w:b w:val="false"/>
          <w:bCs w:val="false"/>
          <w:i w:val="false"/>
          <w:i w:val="false"/>
          <w:iCs w:val="false"/>
          <w:sz w:val="20"/>
          <w:szCs w:val="20"/>
          <w:lang w:val="pt-BR"/>
        </w:rPr>
      </w:pPr>
      <w:r>
        <w:rPr>
          <w:rFonts w:cs="Calibri" w:ascii="Arial" w:hAnsi="Arial"/>
          <w:b w:val="false"/>
          <w:bCs w:val="false"/>
          <w:i w:val="false"/>
          <w:iCs w:val="false"/>
          <w:sz w:val="20"/>
          <w:szCs w:val="20"/>
          <w:lang w:val="pt-BR"/>
        </w:rPr>
        <w:t>CAPÍTULO II</w:t>
      </w:r>
    </w:p>
    <w:p>
      <w:pPr>
        <w:pStyle w:val="Ttulo1"/>
        <w:spacing w:before="0" w:after="280"/>
        <w:jc w:val="center"/>
        <w:rPr>
          <w:rFonts w:ascii="Arial" w:hAnsi="Arial" w:cs="Calibri"/>
          <w:b w:val="false"/>
          <w:b w:val="false"/>
          <w:bCs w:val="false"/>
          <w:i w:val="false"/>
          <w:i w:val="false"/>
          <w:iCs w:val="false"/>
          <w:sz w:val="20"/>
          <w:szCs w:val="20"/>
          <w:lang w:val="pt-BR"/>
        </w:rPr>
      </w:pPr>
      <w:r>
        <w:rPr>
          <w:rFonts w:cs="Calibri" w:ascii="Arial" w:hAnsi="Arial"/>
          <w:b w:val="false"/>
          <w:bCs w:val="false"/>
          <w:i w:val="false"/>
          <w:iCs w:val="false"/>
          <w:sz w:val="20"/>
          <w:szCs w:val="20"/>
          <w:lang w:val="pt-BR"/>
        </w:rPr>
        <w:t xml:space="preserve">DAS DIRETRIZES, OBJETIVOS E METAS </w:t>
      </w:r>
    </w:p>
    <w:p>
      <w:pPr>
        <w:pStyle w:val="Normal"/>
        <w:spacing w:before="0" w:after="280"/>
        <w:jc w:val="both"/>
        <w:rPr>
          <w:rFonts w:ascii="Arial" w:hAnsi="Arial"/>
          <w:b w:val="false"/>
          <w:b w:val="false"/>
          <w:bCs w:val="false"/>
          <w:sz w:val="20"/>
          <w:szCs w:val="20"/>
          <w:lang w:val="pt-BR"/>
        </w:rPr>
      </w:pPr>
      <w:r>
        <w:rPr>
          <w:rFonts w:cs="Calibri" w:ascii="Arial" w:hAnsi="Arial"/>
          <w:b w:val="false"/>
          <w:bCs w:val="false"/>
          <w:iCs/>
          <w:sz w:val="20"/>
          <w:szCs w:val="20"/>
          <w:lang w:val="pt-BR"/>
        </w:rPr>
        <w:tab/>
        <w:t>Art. 2</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Os valores constantes no Anexo de Metas e Prioridades que trata este artigo possuem caráter indicativo e não normativo;</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Parágrafo único. Os valores constantes nos programas no plano plurianual ficam atualizados pelos valores previstos nesta Lei.</w:t>
      </w:r>
    </w:p>
    <w:p>
      <w:pPr>
        <w:pStyle w:val="Normal"/>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Art. 3</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Os códigos dos programas de governo deverão ser os mesmos utilizados no Plano Plurianual.</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Art. 4º. As despesas para 202</w:t>
      </w:r>
      <w:r>
        <w:rPr>
          <w:rFonts w:cs="Calibri" w:ascii="Arial" w:hAnsi="Arial"/>
          <w:b w:val="false"/>
          <w:bCs w:val="false"/>
          <w:sz w:val="20"/>
          <w:szCs w:val="20"/>
          <w:lang w:val="pt-BR"/>
        </w:rPr>
        <w:t>4</w:t>
      </w:r>
      <w:r>
        <w:rPr>
          <w:rFonts w:cs="Calibri" w:ascii="Arial" w:hAnsi="Arial"/>
          <w:b w:val="false"/>
          <w:bCs w:val="false"/>
          <w:sz w:val="20"/>
          <w:szCs w:val="20"/>
          <w:lang w:val="pt-BR"/>
        </w:rPr>
        <w:t xml:space="preserve"> para efeitos de apresentação nesta Lei, são apresentadas por categoria de programação, considerada esta como a classificação programática até a ação de governo (projeto, atividade ou operação especial).</w:t>
      </w:r>
    </w:p>
    <w:p>
      <w:pPr>
        <w:pStyle w:val="Ttulo6"/>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r>
    </w:p>
    <w:p>
      <w:pPr>
        <w:pStyle w:val="Ttulo6"/>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CAPÍTULO III</w:t>
      </w:r>
    </w:p>
    <w:p>
      <w:pPr>
        <w:pStyle w:val="Normal"/>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 xml:space="preserve">A ESTRUTURA E ORGANIZAÇÃO DO ORÇAMENTO </w:t>
      </w:r>
    </w:p>
    <w:p>
      <w:pPr>
        <w:pStyle w:val="Normal"/>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Seção I</w:t>
      </w:r>
    </w:p>
    <w:p>
      <w:pPr>
        <w:pStyle w:val="Normal"/>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Da Apresentação do Orçamento</w:t>
      </w:r>
    </w:p>
    <w:p>
      <w:pPr>
        <w:pStyle w:val="Normal"/>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Art. 5</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Os Orçamentos Fiscal e da Seguridade Social compreenderão a programação dos Poderes Executivo e Legislativo do Município, seus fundos, órgãos, autarquias e fundações instituídas e mantidas pelo Poder Público, bem como das empresas públicas, sociedades de economia mista e demais entidades em que o Município detenha, direta ou indiretamente, a maioria do capital social com direito a voto e que dela recebam recursos da Fazenda Municipal.</w:t>
      </w:r>
    </w:p>
    <w:p>
      <w:pPr>
        <w:pStyle w:val="Normal"/>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Art. 6</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O orçamento discriminará a despesa por órgão e unidade orçamentária, detalhada por categoria de programação até o nível de modalidade de aplicação;</w:t>
      </w:r>
    </w:p>
    <w:p>
      <w:pPr>
        <w:pStyle w:val="Normal"/>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 1</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u w:val="single"/>
          <w:lang w:val="pt-BR"/>
        </w:rPr>
        <w:t xml:space="preserve"> </w:t>
      </w:r>
      <w:r>
        <w:rPr>
          <w:rFonts w:cs="Calibri" w:ascii="Arial" w:hAnsi="Arial"/>
          <w:b w:val="false"/>
          <w:bCs w:val="false"/>
          <w:sz w:val="20"/>
          <w:szCs w:val="20"/>
          <w:lang w:val="pt-BR"/>
        </w:rPr>
        <w:t>Os Poderes discriminarão, por atos próprios, através do Quadro de Detalhamento da Despesa (QDD), os elementos e respectivos desdobramentos;</w:t>
      </w:r>
    </w:p>
    <w:p>
      <w:pPr>
        <w:pStyle w:val="Normal"/>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 2</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O QDD e as vinculações orçamentárias (destinação e fonte de recursos) poderão ser alterados por ato dos Poderes para atendimento das necessidades de execução orçamentária;</w:t>
      </w:r>
    </w:p>
    <w:p>
      <w:pPr>
        <w:pStyle w:val="Bodytext2"/>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 3</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O Poder Executivo e o Poder Legislativo editarão Decreto e Resolução, respectivamente, em até 30 dias da promulgação da Lei do Orçamento ou antes do início do exercício, estabelecendo o Quadro de Detalhamento da Despesa (QDD), que discriminará a classificação da despesa até o nível de elemento ou desdobramento.</w:t>
      </w:r>
    </w:p>
    <w:p>
      <w:pPr>
        <w:pStyle w:val="Bodytext2"/>
        <w:spacing w:before="0" w:after="280"/>
        <w:jc w:val="both"/>
        <w:rPr>
          <w:rFonts w:cs="Calibri"/>
        </w:rPr>
      </w:pPr>
      <w:r>
        <w:rPr>
          <w:rFonts w:ascii="Arial" w:hAnsi="Arial"/>
          <w:b w:val="false"/>
          <w:bCs w:val="false"/>
          <w:sz w:val="20"/>
          <w:szCs w:val="20"/>
          <w:lang w:val="pt-BR"/>
        </w:rPr>
      </w:r>
    </w:p>
    <w:p>
      <w:pPr>
        <w:pStyle w:val="Normal"/>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Seção II</w:t>
      </w:r>
    </w:p>
    <w:p>
      <w:pPr>
        <w:pStyle w:val="Normal"/>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Do Equilíbrio entre Receitas e Despesas</w:t>
      </w:r>
    </w:p>
    <w:p>
      <w:pPr>
        <w:pStyle w:val="Normal"/>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Art. 7</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A Lei Orçamentária conterá reserva de contingência constituída de dotação global destinada ao atendimento de passivos contingentes e eventos fiscais imprevistos, nos termos do art. 5º, inciso III, da Lei Complementar nº 101;</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 1º. A lei orçamentária conterá também reserva de contingência:</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 xml:space="preserve">I – para atendimento dos riscos fiscais; </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II - a servir de cobertura para créditos adicionais durante o exercício;</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II – a equilibrar o orçamento do RPPS – Regime Próprio de Previdência Social.</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 2º. A partir do dia 15 do mês de novembro de 202</w:t>
      </w:r>
      <w:r>
        <w:rPr>
          <w:rFonts w:cs="Calibri" w:ascii="Arial" w:hAnsi="Arial"/>
          <w:b w:val="false"/>
          <w:bCs w:val="false"/>
          <w:sz w:val="20"/>
          <w:szCs w:val="20"/>
          <w:lang w:val="pt-BR"/>
        </w:rPr>
        <w:t>4</w:t>
      </w:r>
      <w:r>
        <w:rPr>
          <w:rFonts w:cs="Calibri" w:ascii="Arial" w:hAnsi="Arial"/>
          <w:b w:val="false"/>
          <w:bCs w:val="false"/>
          <w:sz w:val="20"/>
          <w:szCs w:val="20"/>
          <w:lang w:val="pt-BR"/>
        </w:rPr>
        <w:t xml:space="preserve"> o saldo da reserva de contingência destinada para o atendimento de passivos contingentes e eventos fiscais imprevistos poderá ser utilizada livremente como fonte de recursos para a abertura de créditos adicionais.</w:t>
      </w:r>
    </w:p>
    <w:p>
      <w:pPr>
        <w:pStyle w:val="Corpodetexto3"/>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Art. 8º. Para os efeitos do art. 16 da Lei Complementar n</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101, de 2000, § 3</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são consideradas despesas irrelevantes aquelas cujos valores não ultrapassarem os limites a que se referem os incisos I, II do art. 24 da Lei n</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8.666, de 1993 e art. 75, I e II da Lei nº 14.133/2021.</w:t>
      </w:r>
    </w:p>
    <w:p>
      <w:pPr>
        <w:pStyle w:val="Normal"/>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Art. 9º. O Poder Executivo elaborará e publicará, até trinta dias após a publicação da lei orçamentária, cronograma de desembolso mensal para o exercício, nos termos do art. 8</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da Lei Complementar n</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101, de 2000, com vistas a manter durante a execução orçamentária o equilíbrio entre as contas e a regularidade das operações orçamentárias, bem como garantir o atingimento das metas de resultado primário e nominal; </w:t>
      </w:r>
    </w:p>
    <w:p>
      <w:pPr>
        <w:pStyle w:val="Normal"/>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 1</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Para fins de elaboração da Programação Financeira e Cronograma de Desembolso do Poder Executivo, o Poder Legislativo e as entidades da Administração Indireta, em até 15 dias da publicação da Lei Orçamentária, encaminharão ao Executivo a sua proposta parcial, para efeitos de integração;</w:t>
      </w:r>
    </w:p>
    <w:p>
      <w:pPr>
        <w:pStyle w:val="Normal"/>
        <w:spacing w:before="0" w:after="280"/>
        <w:jc w:val="both"/>
        <w:rPr>
          <w:rFonts w:ascii="Arial" w:hAnsi="Arial"/>
          <w:b w:val="false"/>
          <w:b w:val="false"/>
          <w:bCs w:val="false"/>
          <w:sz w:val="20"/>
          <w:szCs w:val="20"/>
          <w:lang w:val="pt-BR"/>
        </w:rPr>
      </w:pPr>
      <w:r>
        <w:rPr>
          <w:rFonts w:cs="Calibri" w:ascii="Arial" w:hAnsi="Arial"/>
          <w:b w:val="false"/>
          <w:bCs w:val="false"/>
          <w:iCs/>
          <w:sz w:val="20"/>
          <w:szCs w:val="20"/>
          <w:lang w:val="pt-BR"/>
        </w:rPr>
        <w:tab/>
        <w:t>§ 2</w:t>
      </w:r>
      <w:r>
        <w:rPr>
          <w:rFonts w:cs="Calibri" w:ascii="Arial" w:hAnsi="Arial"/>
          <w:b w:val="false"/>
          <w:bCs w:val="false"/>
          <w:sz w:val="20"/>
          <w:szCs w:val="20"/>
          <w:u w:val="single"/>
          <w:vertAlign w:val="superscript"/>
          <w:lang w:val="pt-BR"/>
        </w:rPr>
        <w:t>o</w:t>
      </w:r>
      <w:r>
        <w:rPr>
          <w:rFonts w:cs="Calibri" w:ascii="Arial" w:hAnsi="Arial"/>
          <w:b w:val="false"/>
          <w:bCs w:val="false"/>
          <w:iCs/>
          <w:sz w:val="20"/>
          <w:szCs w:val="20"/>
          <w:lang w:val="pt-BR"/>
        </w:rPr>
        <w:t xml:space="preserve"> As receitas previstas serão desdobradas, pelo Poder Executivo, em metas mensais de arrecadação por destinação de recursos com a especificação e, em separado, as medidas de combate à evasão e à sonegação, da quantidade e valores de ações ajuizadas para cobrança da dívida ativa, bem como da evolução do montante dos créditos tributários passíveis de cobrança administrativa.</w:t>
      </w:r>
    </w:p>
    <w:p>
      <w:pPr>
        <w:pStyle w:val="Ttulo2"/>
        <w:spacing w:before="0" w:after="280"/>
        <w:jc w:val="center"/>
        <w:rPr>
          <w:rFonts w:ascii="Arial" w:hAnsi="Arial" w:cs="Calibri"/>
          <w:b w:val="false"/>
          <w:b w:val="false"/>
          <w:bCs w:val="false"/>
          <w:color w:val="000000"/>
          <w:sz w:val="20"/>
          <w:szCs w:val="20"/>
          <w:lang w:val="pt-BR"/>
        </w:rPr>
      </w:pPr>
      <w:r>
        <w:rPr>
          <w:rFonts w:cs="Calibri" w:ascii="Arial" w:hAnsi="Arial"/>
          <w:b w:val="false"/>
          <w:bCs w:val="false"/>
          <w:color w:val="000000"/>
          <w:sz w:val="20"/>
          <w:szCs w:val="20"/>
          <w:lang w:val="pt-BR"/>
        </w:rPr>
        <w:t>Seção III</w:t>
      </w:r>
    </w:p>
    <w:p>
      <w:pPr>
        <w:pStyle w:val="Normal"/>
        <w:numPr>
          <w:ilvl w:val="0"/>
          <w:numId w:val="0"/>
        </w:numPr>
        <w:spacing w:before="0" w:after="280"/>
        <w:jc w:val="center"/>
        <w:outlineLvl w:val="5"/>
        <w:rPr>
          <w:rFonts w:ascii="Arial" w:hAnsi="Arial" w:cs="Calibri"/>
          <w:b w:val="false"/>
          <w:b w:val="false"/>
          <w:bCs w:val="false"/>
          <w:sz w:val="20"/>
          <w:szCs w:val="20"/>
          <w:lang w:val="pt-BR"/>
        </w:rPr>
      </w:pPr>
      <w:r>
        <w:rPr>
          <w:rFonts w:cs="Calibri" w:ascii="Arial" w:hAnsi="Arial"/>
          <w:b w:val="false"/>
          <w:bCs w:val="false"/>
          <w:sz w:val="20"/>
          <w:szCs w:val="20"/>
          <w:lang w:val="pt-BR"/>
        </w:rPr>
        <w:t>Dos Recursos Correspondentes às Dotações Orçamentárias Compreendidas os Créditos Adicionais Destinados ao Poder Legislativo</w:t>
      </w:r>
    </w:p>
    <w:p>
      <w:pPr>
        <w:pStyle w:val="Bodytext2"/>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Art. 10. O Poder Executivo colocará à disposição do Poder Legislativo, no mínimo trinta dias antes do prazo final para encaminhamento de sua proposta orçamentária, os estudos e as estimativas das receitas tributárias e transferências arrecadadas com a estimativa de arrecadação até o final do exercício corrente, bem como a previsão da receita corrente líquida prevista para o exercício a que se refere à proposta orçamentária e as respectivas memórias de cálculo.</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Art. 11. Os valores correspondentes ao duodécimo do Poder Legislativo serão repassados conforme a programação financeira elaborada por este Poder;</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Parágrafo único. Em caso da não-elaboração do cronograma de desembolso, os duodécimos ao Legislativo se darão na forma de parcelas mensais iguais e sucessivas.</w:t>
      </w:r>
    </w:p>
    <w:p>
      <w:pPr>
        <w:pStyle w:val="Normal"/>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Art. 12. No Poder Legislativo os créditos adicionais suplementares com indicação de recursos compensatórios do seu próprio orçamento, nos termos do art. 43, § 1</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inciso III, da Lei n</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4.320, de 1964, serão abertos Resolução. </w:t>
      </w:r>
    </w:p>
    <w:p>
      <w:pPr>
        <w:pStyle w:val="Bodytext2"/>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Art. 13. Ao final do exercício financeiro o saldo de recursos em caixa ou equivalente de caixa do Legislativo será devolvido ao Poder Executivo, deduzidos os valores correspondentes ao saldo do passivo financeiro, considerando-se somente as contas do Poder Legislativo, podendo, ainda, ser contabilizados como adiantamento de repasses para o próximo exercício;</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Parágrafo único. As arrecadações de imposto de renda retido na fonte, rendimentos de aplicações financeiras e outras que venham a ingressar nos cofres públicos por intermédio do Legislativo, serão contabilizadas no Executivo como receita municipal e, poderão ainda, serem contabilizadas como adiantamento de repasse mensal no Executivo e no Legislativo.</w:t>
      </w:r>
    </w:p>
    <w:p>
      <w:pPr>
        <w:pStyle w:val="Bodytext2"/>
        <w:numPr>
          <w:ilvl w:val="0"/>
          <w:numId w:val="0"/>
        </w:numPr>
        <w:spacing w:before="0" w:after="280"/>
        <w:jc w:val="center"/>
        <w:outlineLvl w:val="5"/>
        <w:rPr>
          <w:rFonts w:ascii="Arial" w:hAnsi="Arial" w:cs="Calibri"/>
          <w:b w:val="false"/>
          <w:b w:val="false"/>
          <w:bCs w:val="false"/>
          <w:sz w:val="20"/>
          <w:szCs w:val="20"/>
          <w:lang w:val="pt-BR"/>
        </w:rPr>
      </w:pPr>
      <w:r>
        <w:rPr>
          <w:rFonts w:cs="Calibri" w:ascii="Arial" w:hAnsi="Arial"/>
          <w:b w:val="false"/>
          <w:bCs w:val="false"/>
          <w:sz w:val="20"/>
          <w:szCs w:val="20"/>
          <w:lang w:val="pt-BR"/>
        </w:rPr>
        <w:t>Seção IV</w:t>
      </w:r>
    </w:p>
    <w:p>
      <w:pPr>
        <w:pStyle w:val="Bodytext2"/>
        <w:numPr>
          <w:ilvl w:val="0"/>
          <w:numId w:val="0"/>
        </w:numPr>
        <w:spacing w:before="0" w:after="280"/>
        <w:jc w:val="center"/>
        <w:outlineLvl w:val="5"/>
        <w:rPr>
          <w:rFonts w:ascii="Arial" w:hAnsi="Arial" w:cs="Calibri"/>
          <w:b w:val="false"/>
          <w:b w:val="false"/>
          <w:bCs w:val="false"/>
          <w:sz w:val="20"/>
          <w:szCs w:val="20"/>
          <w:lang w:val="pt-BR"/>
        </w:rPr>
      </w:pPr>
      <w:r>
        <w:rPr>
          <w:rFonts w:cs="Calibri" w:ascii="Arial" w:hAnsi="Arial"/>
          <w:b w:val="false"/>
          <w:bCs w:val="false"/>
          <w:sz w:val="20"/>
          <w:szCs w:val="20"/>
          <w:lang w:val="pt-BR"/>
        </w:rPr>
        <w:t>Das Normas Relativas ao Controle de Custos e avaliação dos Resultados dos programas financiados com recursos dos orçamentos</w:t>
      </w:r>
    </w:p>
    <w:p>
      <w:pPr>
        <w:pStyle w:val="Normal"/>
        <w:autoSpaceDE w:val="false"/>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Art. 14. Nos termos da Constituição Federal, art. 37, § 16, e da LC nº 101, art. 4º, I, “e”, o poder Executivo divulgará em seu sítio oficial, no mesmo período de divulgação do RGF – Relatório de Gestão Fiscal a avaliação de suas políticas públicas.</w:t>
      </w:r>
    </w:p>
    <w:p>
      <w:pPr>
        <w:pStyle w:val="Normal"/>
        <w:autoSpaceDE w:val="false"/>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Art. 15. O controle de custos de que trata o art. 4º, I, “e” da LC nº 101/2000 considerará o princípio da competência mensal da despesa e apurará os custos por centro de custos, por ações e programas de governo.</w:t>
      </w:r>
    </w:p>
    <w:p>
      <w:pPr>
        <w:pStyle w:val="Ttulo5"/>
        <w:spacing w:before="0" w:after="280"/>
        <w:ind w:left="0" w:right="0" w:hanging="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Seção V</w:t>
      </w:r>
    </w:p>
    <w:p>
      <w:pPr>
        <w:pStyle w:val="Normal"/>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Da Disposição Sobre Novos Projetos</w:t>
      </w:r>
    </w:p>
    <w:p>
      <w:pPr>
        <w:pStyle w:val="Normal"/>
        <w:autoSpaceDE w:val="false"/>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 xml:space="preserve">Art. 16. Além da observância das prioridades e metas de que trata esta Lei, a lei orçamentária e seus créditos adicionais, somente incluirão projetos novos após: </w:t>
      </w:r>
    </w:p>
    <w:p>
      <w:pPr>
        <w:pStyle w:val="Normal"/>
        <w:autoSpaceDE w:val="false"/>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I - tiverem sido adequadamente contemplados todos os projetos em andamento com recursos necessários ao término ou a obtenção de uma unidade completa;</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II – estiverem assegurados os recursos de manutenção do patrimônio público e, efetivamente, o Poder Público estiver adotando as medidas necessárias para tanto;</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Parágrafo único. Não constitui infração a este artigo o início de novo projeto, mesmo possuindo outros projetos em andamento, caso haja suficiente previsão de recursos orçamentários e financeiros para o atendimento dos projetos em andamento e novos.</w:t>
      </w:r>
    </w:p>
    <w:p>
      <w:pPr>
        <w:pStyle w:val="Normal"/>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Seção VI</w:t>
      </w:r>
    </w:p>
    <w:p>
      <w:pPr>
        <w:pStyle w:val="Normal"/>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Da Transferência de Recursos para outros Entes</w:t>
      </w:r>
    </w:p>
    <w:p>
      <w:pPr>
        <w:pStyle w:val="Normal"/>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Art. 17. Para fins de cumprimento do art. 62 da Lei Complementar n</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101, de 2000, fica o Município autorizado a firmar convênio ou congêneres, com a União ou o Estado, com vistas ao desenvolvimento local e custeio de despesas correntes e de capital destes entes em caso de interesse local;</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Parágrafo único. O orçamento consignará categoria de programação específica para os convênios com o Estado e a União de que trata este artigo.</w:t>
      </w:r>
    </w:p>
    <w:p>
      <w:pPr>
        <w:pStyle w:val="Normal"/>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Seção VII</w:t>
      </w:r>
    </w:p>
    <w:p>
      <w:pPr>
        <w:pStyle w:val="Normal"/>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Da Transferência de Recursos para as Entidades da Administração Indireta</w:t>
      </w:r>
    </w:p>
    <w:p>
      <w:pPr>
        <w:pStyle w:val="Normal"/>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Art. 18. O Município poderá efetuar transferências financeiras, autorizadas em lei específica, conforme preconiza a Constituição da República, art. 167, VIII, a entidades da Administração Indireta até os limites necessários à manutenção das entidades ou investimentos previstos e que não haja suficiente disponibilidade financeira, respeitados os limites orçamentários das entidades.</w:t>
      </w:r>
    </w:p>
    <w:p>
      <w:pPr>
        <w:pStyle w:val="Normal"/>
        <w:spacing w:before="0" w:after="280"/>
        <w:jc w:val="center"/>
        <w:rPr>
          <w:rFonts w:ascii="Arial" w:hAnsi="Arial"/>
          <w:b w:val="false"/>
          <w:b w:val="false"/>
          <w:bCs w:val="false"/>
          <w:sz w:val="20"/>
          <w:szCs w:val="20"/>
          <w:lang w:val="pt-BR"/>
        </w:rPr>
      </w:pPr>
      <w:r>
        <w:rPr>
          <w:rFonts w:cs="Calibri" w:ascii="Arial" w:hAnsi="Arial"/>
          <w:b w:val="false"/>
          <w:bCs w:val="false"/>
          <w:sz w:val="20"/>
          <w:szCs w:val="20"/>
          <w:lang w:val="pt-BR"/>
        </w:rPr>
        <w:t>Seção VIII</w:t>
      </w:r>
    </w:p>
    <w:p>
      <w:pPr>
        <w:pStyle w:val="Ttulo5"/>
        <w:keepNext w:val="false"/>
        <w:spacing w:before="0" w:after="280"/>
        <w:ind w:left="0" w:right="0" w:hanging="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Das Transferências de Recursos para o Setor Privado</w:t>
      </w:r>
    </w:p>
    <w:p>
      <w:pPr>
        <w:pStyle w:val="Normal"/>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Art. 19. A transferência de recursos a organizações da sociedade civil sem fins lucrativos ocorrerá de acordo com a Lei n</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13.019, de 31 de julho de 2014.</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Art. 20. O auxílio para pessoas físicas poderá ser autorizado, e dependerá de interesse público motivado conforme a solicitação, lei específica e prestação de contas.</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Art. 21. A transferência de recursos públicos para cobrir déficits de pessoas jurídicas com a finalidade de conceder benefícios fiscais ou econômicos, além das condições fiscais previstas no art. 14 da Lei de Responsabilidade Fiscal, deverá ser autorizada por lei específica, se dar em conformidade ao plano de incentivos definido em lei local e ser formalizado em contrato.</w:t>
      </w:r>
    </w:p>
    <w:p>
      <w:pPr>
        <w:pStyle w:val="Normal"/>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Art. 22. No que se refere à concessão de empréstimos financeiros destinados a pessoas físicas e jurídicas, além do pagamento dos encargos financeiros de juros não inferiores a 12%(doze por cento) ao ano ou ao custo de captação, nos termos do que dispõe o art. 27 da Lei Complementar n</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101, de 2000, estes ficam condicionados ainda a:</w:t>
      </w:r>
    </w:p>
    <w:p>
      <w:pPr>
        <w:pStyle w:val="Normal"/>
        <w:numPr>
          <w:ilvl w:val="0"/>
          <w:numId w:val="2"/>
        </w:numPr>
        <w:tabs>
          <w:tab w:val="clear" w:pos="709"/>
          <w:tab w:val="left" w:pos="1260" w:leader="none"/>
        </w:tabs>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formalização de contrato ou congênere;</w:t>
      </w:r>
    </w:p>
    <w:p>
      <w:pPr>
        <w:pStyle w:val="Normal"/>
        <w:numPr>
          <w:ilvl w:val="0"/>
          <w:numId w:val="2"/>
        </w:numPr>
        <w:tabs>
          <w:tab w:val="clear" w:pos="709"/>
          <w:tab w:val="left" w:pos="1260" w:leader="none"/>
        </w:tabs>
        <w:spacing w:before="0" w:after="0"/>
        <w:ind w:left="0" w:right="0" w:hanging="0"/>
        <w:jc w:val="both"/>
        <w:rPr>
          <w:rFonts w:ascii="Arial" w:hAnsi="Arial" w:cs="Calibri"/>
          <w:b w:val="false"/>
          <w:b w:val="false"/>
          <w:bCs w:val="false"/>
          <w:sz w:val="20"/>
          <w:szCs w:val="20"/>
          <w:lang w:val="pt-BR"/>
        </w:rPr>
      </w:pPr>
      <w:r>
        <w:rPr>
          <w:rFonts w:cs="Calibri" w:ascii="Arial" w:hAnsi="Arial"/>
          <w:b w:val="false"/>
          <w:bCs w:val="false"/>
          <w:sz w:val="20"/>
          <w:szCs w:val="20"/>
          <w:lang w:val="pt-BR"/>
        </w:rPr>
        <w:t>aprovação de projeto de investimentos pelo Poder Público;</w:t>
      </w:r>
    </w:p>
    <w:p>
      <w:pPr>
        <w:pStyle w:val="Normal"/>
        <w:numPr>
          <w:ilvl w:val="0"/>
          <w:numId w:val="2"/>
        </w:numPr>
        <w:tabs>
          <w:tab w:val="clear" w:pos="709"/>
          <w:tab w:val="left" w:pos="1260" w:leader="none"/>
        </w:tabs>
        <w:spacing w:before="0" w:after="0"/>
        <w:ind w:left="0" w:right="0" w:hanging="0"/>
        <w:jc w:val="both"/>
        <w:rPr>
          <w:rFonts w:ascii="Arial" w:hAnsi="Arial" w:cs="Calibri"/>
          <w:b w:val="false"/>
          <w:b w:val="false"/>
          <w:bCs w:val="false"/>
          <w:sz w:val="20"/>
          <w:szCs w:val="20"/>
          <w:lang w:val="pt-BR"/>
        </w:rPr>
      </w:pPr>
      <w:r>
        <w:rPr>
          <w:rFonts w:cs="Calibri" w:ascii="Arial" w:hAnsi="Arial"/>
          <w:b w:val="false"/>
          <w:bCs w:val="false"/>
          <w:sz w:val="20"/>
          <w:szCs w:val="20"/>
          <w:lang w:val="pt-BR"/>
        </w:rPr>
        <w:t>acompanhamento da execução; e</w:t>
      </w:r>
    </w:p>
    <w:p>
      <w:pPr>
        <w:pStyle w:val="Normal"/>
        <w:numPr>
          <w:ilvl w:val="0"/>
          <w:numId w:val="2"/>
        </w:numPr>
        <w:tabs>
          <w:tab w:val="clear" w:pos="709"/>
          <w:tab w:val="left" w:pos="1260" w:leader="none"/>
        </w:tabs>
        <w:spacing w:before="0" w:after="280"/>
        <w:ind w:left="0" w:right="0" w:hanging="0"/>
        <w:jc w:val="both"/>
        <w:rPr>
          <w:rFonts w:ascii="Arial" w:hAnsi="Arial" w:cs="Calibri"/>
          <w:b w:val="false"/>
          <w:b w:val="false"/>
          <w:bCs w:val="false"/>
          <w:sz w:val="20"/>
          <w:szCs w:val="20"/>
          <w:lang w:val="pt-BR"/>
        </w:rPr>
      </w:pPr>
      <w:r>
        <w:rPr>
          <w:rFonts w:cs="Calibri" w:ascii="Arial" w:hAnsi="Arial"/>
          <w:b w:val="false"/>
          <w:bCs w:val="false"/>
          <w:sz w:val="20"/>
          <w:szCs w:val="20"/>
          <w:lang w:val="pt-BR"/>
        </w:rPr>
        <w:t>prestação de contas.</w:t>
      </w:r>
    </w:p>
    <w:p>
      <w:pPr>
        <w:pStyle w:val="Normal"/>
        <w:numPr>
          <w:ilvl w:val="0"/>
          <w:numId w:val="0"/>
        </w:numPr>
        <w:tabs>
          <w:tab w:val="clear" w:pos="709"/>
          <w:tab w:val="left" w:pos="1260" w:leader="none"/>
        </w:tabs>
        <w:spacing w:before="0" w:after="280"/>
        <w:ind w:left="1800" w:right="0" w:hanging="0"/>
        <w:jc w:val="both"/>
        <w:rPr>
          <w:rFonts w:ascii="Arial" w:hAnsi="Arial"/>
          <w:b w:val="false"/>
          <w:b w:val="false"/>
          <w:bCs w:val="false"/>
          <w:sz w:val="20"/>
          <w:szCs w:val="20"/>
          <w:lang w:val="pt-BR"/>
        </w:rPr>
      </w:pPr>
      <w:r>
        <w:rPr>
          <w:rFonts w:cs="Calibri" w:ascii="Arial" w:hAnsi="Arial"/>
          <w:b w:val="false"/>
          <w:bCs w:val="false"/>
          <w:sz w:val="20"/>
          <w:szCs w:val="20"/>
          <w:lang w:val="pt-BR"/>
        </w:rPr>
        <w:t xml:space="preserve">             </w:t>
      </w:r>
      <w:r>
        <w:rPr>
          <w:rFonts w:cs="Calibri" w:ascii="Arial" w:hAnsi="Arial"/>
          <w:b w:val="false"/>
          <w:bCs w:val="false"/>
          <w:sz w:val="20"/>
          <w:szCs w:val="20"/>
          <w:lang w:val="pt-BR"/>
        </w:rPr>
        <w:t>Parágrafo único. Lei específica poderá, conforme possibilita o parágrafo único do art. 27 da Lei Complementar n</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101, de 2000, estabelecer subsídio para empréstimos de que trata o inciso III deste artigo.</w:t>
      </w:r>
    </w:p>
    <w:p>
      <w:pPr>
        <w:pStyle w:val="Normal"/>
        <w:numPr>
          <w:ilvl w:val="0"/>
          <w:numId w:val="0"/>
        </w:numPr>
        <w:tabs>
          <w:tab w:val="clear" w:pos="709"/>
          <w:tab w:val="left" w:pos="0" w:leader="none"/>
        </w:tabs>
        <w:spacing w:before="0" w:after="280"/>
        <w:ind w:left="2160" w:right="0" w:hanging="0"/>
        <w:jc w:val="both"/>
        <w:rPr>
          <w:rFonts w:ascii="Arial" w:hAnsi="Arial" w:cs="Calibri"/>
          <w:b w:val="false"/>
          <w:b w:val="false"/>
          <w:bCs w:val="false"/>
          <w:sz w:val="20"/>
          <w:szCs w:val="20"/>
          <w:lang w:val="pt-BR"/>
        </w:rPr>
      </w:pPr>
      <w:r>
        <w:rPr>
          <w:rFonts w:cs="Calibri" w:ascii="Arial" w:hAnsi="Arial"/>
          <w:b w:val="false"/>
          <w:bCs w:val="false"/>
          <w:sz w:val="20"/>
          <w:szCs w:val="20"/>
          <w:lang w:val="pt-BR"/>
        </w:rPr>
        <w:t xml:space="preserve"> </w:t>
      </w:r>
      <w:r>
        <w:rPr>
          <w:rFonts w:cs="Calibri" w:ascii="Arial" w:hAnsi="Arial"/>
          <w:b w:val="false"/>
          <w:bCs w:val="false"/>
          <w:sz w:val="20"/>
          <w:szCs w:val="20"/>
          <w:lang w:val="pt-BR"/>
        </w:rPr>
        <w:tab/>
        <w:t>Art. 23. Fica autorizado ao Poder Executivo a patrocinar atividades culturais e esportivas que justifiquem a associação da imagem do patrocinado a do Município;</w:t>
      </w:r>
    </w:p>
    <w:p>
      <w:pPr>
        <w:pStyle w:val="Normal"/>
        <w:numPr>
          <w:ilvl w:val="0"/>
          <w:numId w:val="0"/>
        </w:numPr>
        <w:tabs>
          <w:tab w:val="clear" w:pos="709"/>
          <w:tab w:val="left" w:pos="0" w:leader="none"/>
        </w:tabs>
        <w:spacing w:before="0" w:after="280"/>
        <w:ind w:left="2160" w:right="0" w:hanging="0"/>
        <w:jc w:val="both"/>
        <w:rPr>
          <w:rFonts w:ascii="Arial" w:hAnsi="Arial" w:cs="Calibri"/>
          <w:b w:val="false"/>
          <w:b w:val="false"/>
          <w:bCs w:val="false"/>
          <w:sz w:val="20"/>
          <w:szCs w:val="20"/>
          <w:lang w:val="pt-BR"/>
        </w:rPr>
      </w:pPr>
      <w:r>
        <w:rPr>
          <w:rFonts w:cs="Calibri" w:ascii="Arial" w:hAnsi="Arial"/>
          <w:b w:val="false"/>
          <w:bCs w:val="false"/>
          <w:sz w:val="20"/>
          <w:szCs w:val="20"/>
          <w:lang w:val="pt-BR"/>
        </w:rPr>
        <w:t xml:space="preserve">            </w:t>
      </w:r>
      <w:r>
        <w:rPr>
          <w:rFonts w:cs="Calibri" w:ascii="Arial" w:hAnsi="Arial"/>
          <w:b w:val="false"/>
          <w:bCs w:val="false"/>
          <w:sz w:val="20"/>
          <w:szCs w:val="20"/>
          <w:lang w:val="pt-BR"/>
        </w:rPr>
        <w:t>Parágrafo único. O patrocínio poderá ser concedido se autorizado por lei específica ou lei geral que estabeleça os critérios de sua utilização.</w:t>
      </w:r>
    </w:p>
    <w:p>
      <w:pPr>
        <w:pStyle w:val="Corpodotextorecuado"/>
        <w:spacing w:before="0" w:after="280"/>
        <w:ind w:left="0" w:right="0" w:hanging="0"/>
        <w:jc w:val="center"/>
        <w:rPr>
          <w:rFonts w:ascii="Arial" w:hAnsi="Arial" w:cs="Calibri"/>
          <w:b w:val="false"/>
          <w:b w:val="false"/>
          <w:bCs w:val="false"/>
          <w:sz w:val="20"/>
          <w:szCs w:val="20"/>
          <w:lang w:val="pt-BR"/>
        </w:rPr>
      </w:pPr>
      <w:r>
        <w:rPr>
          <w:rFonts w:cs="Calibri" w:ascii="Arial" w:hAnsi="Arial"/>
          <w:b w:val="false"/>
          <w:bCs w:val="false"/>
          <w:sz w:val="20"/>
          <w:szCs w:val="20"/>
          <w:lang w:val="pt-BR"/>
        </w:rPr>
      </w:r>
    </w:p>
    <w:p>
      <w:pPr>
        <w:pStyle w:val="Corpodotextorecuado"/>
        <w:spacing w:before="0" w:after="280"/>
        <w:ind w:left="0" w:right="0" w:hanging="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 xml:space="preserve">Seção </w:t>
      </w:r>
      <w:r>
        <w:rPr>
          <w:rFonts w:cs="Calibri" w:ascii="Arial" w:hAnsi="Arial"/>
          <w:b w:val="false"/>
          <w:bCs w:val="false"/>
          <w:sz w:val="20"/>
          <w:szCs w:val="20"/>
          <w:lang w:val="pt-BR"/>
        </w:rPr>
        <w:t>I</w:t>
      </w:r>
      <w:r>
        <w:rPr>
          <w:rFonts w:cs="Calibri" w:ascii="Arial" w:hAnsi="Arial"/>
          <w:b w:val="false"/>
          <w:bCs w:val="false"/>
          <w:sz w:val="20"/>
          <w:szCs w:val="20"/>
          <w:lang w:val="pt-BR"/>
        </w:rPr>
        <w:t>X</w:t>
      </w:r>
    </w:p>
    <w:p>
      <w:pPr>
        <w:pStyle w:val="Corpodotextorecuado"/>
        <w:spacing w:before="0" w:after="280"/>
        <w:ind w:left="0" w:right="0" w:hanging="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Da Transposição, Remanejamento e Transferência</w:t>
      </w:r>
    </w:p>
    <w:p>
      <w:pPr>
        <w:pStyle w:val="Corpodotextorecuado"/>
        <w:spacing w:before="0" w:after="280"/>
        <w:ind w:left="0" w:right="0" w:hanging="0"/>
        <w:jc w:val="both"/>
        <w:rPr>
          <w:rFonts w:ascii="Arial" w:hAnsi="Arial"/>
          <w:b w:val="false"/>
          <w:b w:val="false"/>
          <w:bCs w:val="false"/>
          <w:sz w:val="20"/>
          <w:szCs w:val="20"/>
          <w:lang w:val="pt-BR"/>
        </w:rPr>
      </w:pPr>
      <w:r>
        <w:rPr>
          <w:rFonts w:cs="Calibri" w:ascii="Arial" w:hAnsi="Arial"/>
          <w:b w:val="false"/>
          <w:bCs w:val="false"/>
          <w:sz w:val="20"/>
          <w:szCs w:val="20"/>
          <w:lang w:val="pt-BR"/>
        </w:rPr>
        <w:t xml:space="preserve">           </w:t>
      </w:r>
      <w:r>
        <w:rPr>
          <w:rFonts w:cs="Calibri" w:ascii="Arial" w:hAnsi="Arial"/>
          <w:b w:val="false"/>
          <w:bCs w:val="false"/>
          <w:sz w:val="20"/>
          <w:szCs w:val="20"/>
          <w:lang w:val="pt-BR"/>
        </w:rPr>
        <w:t>Art. 24. Fica o Poder Executivo, mediante decreto, autorizado a efetuar transposição, remanejamento e transferências de dotações orçamentárias;</w:t>
      </w:r>
    </w:p>
    <w:p>
      <w:pPr>
        <w:pStyle w:val="Corpodotextorecuado"/>
        <w:spacing w:before="0" w:after="280"/>
        <w:ind w:left="0" w:right="0" w:hanging="0"/>
        <w:jc w:val="both"/>
        <w:rPr>
          <w:rFonts w:ascii="Arial" w:hAnsi="Arial"/>
          <w:b w:val="false"/>
          <w:b w:val="false"/>
          <w:bCs w:val="false"/>
          <w:sz w:val="20"/>
          <w:szCs w:val="20"/>
          <w:lang w:val="pt-BR"/>
        </w:rPr>
      </w:pPr>
      <w:r>
        <w:rPr>
          <w:rFonts w:cs="Calibri" w:ascii="Arial" w:hAnsi="Arial"/>
          <w:b w:val="false"/>
          <w:bCs w:val="false"/>
          <w:sz w:val="20"/>
          <w:szCs w:val="20"/>
          <w:lang w:val="pt-BR"/>
        </w:rPr>
        <w:t xml:space="preserve">            </w:t>
      </w:r>
      <w:r>
        <w:rPr>
          <w:rFonts w:cs="Calibri" w:ascii="Arial" w:hAnsi="Arial"/>
          <w:b w:val="false"/>
          <w:bCs w:val="false"/>
          <w:sz w:val="20"/>
          <w:szCs w:val="20"/>
          <w:lang w:val="pt-BR"/>
        </w:rPr>
        <w:t>§ 1</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A transposição, remanejamento e transferência são instrumentos de flexibilização orçamentária, diferenciando-se dos créditos adicionais que têm a função de corrigir o planejamento;</w:t>
      </w:r>
    </w:p>
    <w:p>
      <w:pPr>
        <w:pStyle w:val="Corpodotextorecuado"/>
        <w:spacing w:before="0" w:after="280"/>
        <w:ind w:left="0" w:right="0" w:hanging="0"/>
        <w:jc w:val="both"/>
        <w:rPr>
          <w:rFonts w:ascii="Arial" w:hAnsi="Arial"/>
          <w:b w:val="false"/>
          <w:b w:val="false"/>
          <w:bCs w:val="false"/>
          <w:sz w:val="20"/>
          <w:szCs w:val="20"/>
          <w:lang w:val="pt-BR"/>
        </w:rPr>
      </w:pPr>
      <w:r>
        <w:rPr>
          <w:rFonts w:cs="Calibri" w:ascii="Arial" w:hAnsi="Arial"/>
          <w:b w:val="false"/>
          <w:bCs w:val="false"/>
          <w:sz w:val="20"/>
          <w:szCs w:val="20"/>
          <w:lang w:val="pt-BR"/>
        </w:rPr>
        <w:t xml:space="preserve">               </w:t>
      </w:r>
      <w:r>
        <w:rPr>
          <w:rFonts w:cs="Calibri" w:ascii="Arial" w:hAnsi="Arial"/>
          <w:b w:val="false"/>
          <w:bCs w:val="false"/>
          <w:sz w:val="20"/>
          <w:szCs w:val="20"/>
          <w:lang w:val="pt-BR"/>
        </w:rPr>
        <w:t>§ 2</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Para efeitos desta Lei entende-se como:</w:t>
      </w:r>
    </w:p>
    <w:p>
      <w:pPr>
        <w:pStyle w:val="Corpodotextorecuado"/>
        <w:spacing w:before="0" w:after="280"/>
        <w:ind w:left="0" w:right="0" w:hanging="0"/>
        <w:jc w:val="both"/>
        <w:rPr>
          <w:rFonts w:ascii="Arial" w:hAnsi="Arial" w:cs="Calibri"/>
          <w:b w:val="false"/>
          <w:b w:val="false"/>
          <w:bCs w:val="false"/>
          <w:sz w:val="20"/>
          <w:szCs w:val="20"/>
          <w:lang w:val="pt-BR"/>
        </w:rPr>
      </w:pPr>
      <w:r>
        <w:rPr>
          <w:rFonts w:cs="Calibri" w:ascii="Arial" w:hAnsi="Arial"/>
          <w:b w:val="false"/>
          <w:bCs w:val="false"/>
          <w:sz w:val="20"/>
          <w:szCs w:val="20"/>
          <w:lang w:val="pt-BR"/>
        </w:rPr>
        <w:t xml:space="preserve">        </w:t>
      </w:r>
      <w:r>
        <w:rPr>
          <w:rFonts w:cs="Calibri" w:ascii="Arial" w:hAnsi="Arial"/>
          <w:b w:val="false"/>
          <w:bCs w:val="false"/>
          <w:sz w:val="20"/>
          <w:szCs w:val="20"/>
          <w:lang w:val="pt-BR"/>
        </w:rPr>
        <w:t>I – transposições: movimentações dentro de um mesmo órgão, podendo ser entre programas diferentes ou não, mediante alteração de prioridades de execução ou transferência de saldos de projetos ou atividades já encerrados ou que não serão mais utilizados;</w:t>
      </w:r>
    </w:p>
    <w:p>
      <w:pPr>
        <w:pStyle w:val="Corpodotextorecuado"/>
        <w:spacing w:before="0" w:after="280"/>
        <w:ind w:left="0" w:right="0" w:hanging="0"/>
        <w:jc w:val="both"/>
        <w:rPr>
          <w:rFonts w:ascii="Arial" w:hAnsi="Arial" w:cs="Calibri"/>
          <w:b w:val="false"/>
          <w:b w:val="false"/>
          <w:bCs w:val="false"/>
          <w:sz w:val="20"/>
          <w:szCs w:val="20"/>
          <w:lang w:val="pt-BR"/>
        </w:rPr>
      </w:pPr>
      <w:r>
        <w:rPr>
          <w:rFonts w:cs="Calibri" w:ascii="Arial" w:hAnsi="Arial"/>
          <w:b w:val="false"/>
          <w:bCs w:val="false"/>
          <w:sz w:val="20"/>
          <w:szCs w:val="20"/>
          <w:lang w:val="pt-BR"/>
        </w:rPr>
        <w:t xml:space="preserve">      </w:t>
      </w:r>
      <w:r>
        <w:rPr>
          <w:rFonts w:cs="Calibri" w:ascii="Arial" w:hAnsi="Arial"/>
          <w:b w:val="false"/>
          <w:bCs w:val="false"/>
          <w:sz w:val="20"/>
          <w:szCs w:val="20"/>
          <w:lang w:val="pt-BR"/>
        </w:rPr>
        <w:t>II – remanejamentos: realocações entre órgão diversos derivados de reformas administrativas ou alterações em lotações de servidores;</w:t>
      </w:r>
    </w:p>
    <w:p>
      <w:pPr>
        <w:pStyle w:val="Corpodotextorecuado"/>
        <w:spacing w:before="0" w:after="280"/>
        <w:ind w:left="0" w:right="0" w:hanging="0"/>
        <w:jc w:val="both"/>
        <w:rPr>
          <w:rFonts w:ascii="Arial" w:hAnsi="Arial" w:cs="Calibri"/>
          <w:b w:val="false"/>
          <w:b w:val="false"/>
          <w:bCs w:val="false"/>
          <w:sz w:val="20"/>
          <w:szCs w:val="20"/>
          <w:lang w:val="pt-BR"/>
        </w:rPr>
      </w:pPr>
      <w:r>
        <w:rPr>
          <w:rFonts w:cs="Calibri" w:ascii="Arial" w:hAnsi="Arial"/>
          <w:b w:val="false"/>
          <w:bCs w:val="false"/>
          <w:sz w:val="20"/>
          <w:szCs w:val="20"/>
          <w:lang w:val="pt-BR"/>
        </w:rPr>
        <w:t xml:space="preserve">              </w:t>
      </w:r>
      <w:r>
        <w:rPr>
          <w:rFonts w:cs="Calibri" w:ascii="Arial" w:hAnsi="Arial"/>
          <w:b w:val="false"/>
          <w:bCs w:val="false"/>
          <w:sz w:val="20"/>
          <w:szCs w:val="20"/>
          <w:lang w:val="pt-BR"/>
        </w:rPr>
        <w:t>III – transferências: alterações entre projetos e atividades dentro de um mesmo órgão e um mesmo programa.</w:t>
      </w:r>
    </w:p>
    <w:p>
      <w:pPr>
        <w:pStyle w:val="Ttulo4"/>
        <w:spacing w:before="0" w:after="280"/>
        <w:jc w:val="center"/>
        <w:rPr>
          <w:rFonts w:ascii="Arial" w:hAnsi="Arial" w:cs="Calibri"/>
          <w:b w:val="false"/>
          <w:b w:val="false"/>
          <w:bCs w:val="false"/>
          <w:i w:val="false"/>
          <w:i w:val="false"/>
          <w:iCs w:val="false"/>
          <w:sz w:val="20"/>
          <w:szCs w:val="20"/>
          <w:lang w:val="pt-BR"/>
        </w:rPr>
      </w:pPr>
      <w:r>
        <w:rPr>
          <w:rFonts w:cs="Calibri" w:ascii="Arial" w:hAnsi="Arial"/>
          <w:b w:val="false"/>
          <w:bCs w:val="false"/>
          <w:i w:val="false"/>
          <w:iCs w:val="false"/>
          <w:sz w:val="20"/>
          <w:szCs w:val="20"/>
          <w:lang w:val="pt-BR"/>
        </w:rPr>
        <w:t>CAPÍTULO IV</w:t>
      </w:r>
    </w:p>
    <w:p>
      <w:pPr>
        <w:pStyle w:val="Corpodetexto2"/>
        <w:numPr>
          <w:ilvl w:val="0"/>
          <w:numId w:val="0"/>
        </w:numPr>
        <w:spacing w:before="0" w:after="280"/>
        <w:jc w:val="center"/>
        <w:outlineLvl w:val="5"/>
        <w:rPr>
          <w:rFonts w:ascii="Arial" w:hAnsi="Arial" w:cs="Calibri"/>
          <w:b w:val="false"/>
          <w:b w:val="false"/>
          <w:bCs w:val="false"/>
          <w:i w:val="false"/>
          <w:i w:val="false"/>
          <w:iCs w:val="false"/>
          <w:sz w:val="20"/>
          <w:szCs w:val="20"/>
          <w:lang w:val="pt-BR"/>
        </w:rPr>
      </w:pPr>
      <w:r>
        <w:rPr>
          <w:rFonts w:cs="Calibri" w:ascii="Arial" w:hAnsi="Arial"/>
          <w:b w:val="false"/>
          <w:bCs w:val="false"/>
          <w:i w:val="false"/>
          <w:iCs w:val="false"/>
          <w:sz w:val="20"/>
          <w:szCs w:val="20"/>
          <w:lang w:val="pt-BR"/>
        </w:rPr>
        <w:t>DAS DISPOSIÇÕES RELATIVAS ÀS DESPESAS DE CARÁTER CONTINUADO</w:t>
      </w:r>
    </w:p>
    <w:p>
      <w:pPr>
        <w:pStyle w:val="Corpodetexto2"/>
        <w:numPr>
          <w:ilvl w:val="0"/>
          <w:numId w:val="0"/>
        </w:numPr>
        <w:spacing w:before="0" w:after="280"/>
        <w:jc w:val="center"/>
        <w:outlineLvl w:val="5"/>
        <w:rPr>
          <w:rFonts w:ascii="Arial" w:hAnsi="Arial" w:cs="Calibri"/>
          <w:b w:val="false"/>
          <w:b w:val="false"/>
          <w:bCs w:val="false"/>
          <w:sz w:val="20"/>
          <w:szCs w:val="20"/>
          <w:lang w:val="pt-BR"/>
        </w:rPr>
      </w:pPr>
      <w:r>
        <w:rPr>
          <w:rFonts w:cs="Calibri" w:ascii="Arial" w:hAnsi="Arial"/>
          <w:b w:val="false"/>
          <w:bCs w:val="false"/>
          <w:sz w:val="20"/>
          <w:szCs w:val="20"/>
          <w:lang w:val="pt-BR"/>
        </w:rPr>
        <w:t>Seção I</w:t>
      </w:r>
    </w:p>
    <w:p>
      <w:pPr>
        <w:pStyle w:val="Corpodetexto2"/>
        <w:numPr>
          <w:ilvl w:val="0"/>
          <w:numId w:val="0"/>
        </w:numPr>
        <w:spacing w:before="0" w:after="280"/>
        <w:jc w:val="center"/>
        <w:outlineLvl w:val="5"/>
        <w:rPr>
          <w:rFonts w:ascii="Arial" w:hAnsi="Arial" w:cs="Calibri"/>
          <w:b w:val="false"/>
          <w:b w:val="false"/>
          <w:bCs w:val="false"/>
          <w:sz w:val="20"/>
          <w:szCs w:val="20"/>
          <w:lang w:val="pt-BR"/>
        </w:rPr>
      </w:pPr>
      <w:r>
        <w:rPr>
          <w:rFonts w:cs="Calibri" w:ascii="Arial" w:hAnsi="Arial"/>
          <w:b w:val="false"/>
          <w:bCs w:val="false"/>
          <w:sz w:val="20"/>
          <w:szCs w:val="20"/>
          <w:lang w:val="pt-BR"/>
        </w:rPr>
        <w:t>Do Aproveitamento da Margem de Expansão das Despesas Obrigatórias de Caráter Continuado</w:t>
      </w:r>
    </w:p>
    <w:p>
      <w:pPr>
        <w:pStyle w:val="Normal"/>
        <w:autoSpaceDE w:val="false"/>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Art. 25. A compensação de que trata o art. 17, § 2</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da Lei Complementar n</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101, de 2000, quando da criação ou aumento de despesas obrigatórias de caráter continuado poderá ser realizada a partir do aproveitamento da respectiva margem de expansão das despesas obrigatórias de caráter continuado.</w:t>
      </w:r>
    </w:p>
    <w:p>
      <w:pPr>
        <w:pStyle w:val="Corpodetexto2"/>
        <w:numPr>
          <w:ilvl w:val="0"/>
          <w:numId w:val="0"/>
        </w:numPr>
        <w:spacing w:before="0" w:after="280"/>
        <w:jc w:val="center"/>
        <w:outlineLvl w:val="5"/>
        <w:rPr>
          <w:rFonts w:ascii="Arial" w:hAnsi="Arial" w:cs="Calibri"/>
          <w:b w:val="false"/>
          <w:b w:val="false"/>
          <w:bCs w:val="false"/>
          <w:sz w:val="20"/>
          <w:szCs w:val="20"/>
          <w:lang w:val="pt-BR"/>
        </w:rPr>
      </w:pPr>
      <w:r>
        <w:rPr>
          <w:rFonts w:cs="Calibri" w:ascii="Arial" w:hAnsi="Arial"/>
          <w:b w:val="false"/>
          <w:bCs w:val="false"/>
          <w:sz w:val="20"/>
          <w:szCs w:val="20"/>
          <w:lang w:val="pt-BR"/>
        </w:rPr>
      </w:r>
    </w:p>
    <w:p>
      <w:pPr>
        <w:pStyle w:val="Corpodetexto2"/>
        <w:numPr>
          <w:ilvl w:val="0"/>
          <w:numId w:val="0"/>
        </w:numPr>
        <w:spacing w:before="0" w:after="280"/>
        <w:jc w:val="center"/>
        <w:outlineLvl w:val="5"/>
        <w:rPr>
          <w:rFonts w:ascii="Arial" w:hAnsi="Arial" w:cs="Calibri"/>
          <w:b w:val="false"/>
          <w:b w:val="false"/>
          <w:bCs w:val="false"/>
          <w:sz w:val="20"/>
          <w:szCs w:val="20"/>
          <w:lang w:val="pt-BR"/>
        </w:rPr>
      </w:pPr>
      <w:r>
        <w:rPr>
          <w:rFonts w:cs="Calibri" w:ascii="Arial" w:hAnsi="Arial"/>
          <w:b w:val="false"/>
          <w:bCs w:val="false"/>
          <w:sz w:val="20"/>
          <w:szCs w:val="20"/>
          <w:lang w:val="pt-BR"/>
        </w:rPr>
        <w:t>Seção II</w:t>
      </w:r>
    </w:p>
    <w:p>
      <w:pPr>
        <w:pStyle w:val="Corpodetexto2"/>
        <w:numPr>
          <w:ilvl w:val="0"/>
          <w:numId w:val="0"/>
        </w:numPr>
        <w:spacing w:before="0" w:after="280"/>
        <w:jc w:val="center"/>
        <w:outlineLvl w:val="5"/>
        <w:rPr>
          <w:rFonts w:ascii="Arial" w:hAnsi="Arial" w:cs="Calibri"/>
          <w:b w:val="false"/>
          <w:b w:val="false"/>
          <w:bCs w:val="false"/>
          <w:sz w:val="20"/>
          <w:szCs w:val="20"/>
          <w:lang w:val="pt-BR"/>
        </w:rPr>
      </w:pPr>
      <w:r>
        <w:rPr>
          <w:rFonts w:cs="Calibri" w:ascii="Arial" w:hAnsi="Arial"/>
          <w:b w:val="false"/>
          <w:bCs w:val="false"/>
          <w:sz w:val="20"/>
          <w:szCs w:val="20"/>
          <w:lang w:val="pt-BR"/>
        </w:rPr>
        <w:t>Das Despesas com Pessoal</w:t>
      </w:r>
    </w:p>
    <w:p>
      <w:pPr>
        <w:pStyle w:val="Normal"/>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Art. 26. Para fins de atendimento ao disposto no art. 169, § 1</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inciso II, da Constituição Federal o aumento das despesas com pessoal do Poder Executivo e Legislativo para o exercício a que se refere esta Lei, bem como os demais planejamentos relativos às admissões e aumentos remuneratórios da despesa com pessoal ficam estabelecidos nos termos do anexo VI a esta lei.</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I – no Poder Executivo:</w:t>
      </w:r>
    </w:p>
    <w:p>
      <w:pPr>
        <w:pStyle w:val="Normal"/>
        <w:numPr>
          <w:ilvl w:val="0"/>
          <w:numId w:val="3"/>
        </w:numPr>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criação dos cargos;</w:t>
      </w:r>
    </w:p>
    <w:p>
      <w:pPr>
        <w:pStyle w:val="Normal"/>
        <w:numPr>
          <w:ilvl w:val="0"/>
          <w:numId w:val="3"/>
        </w:numPr>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criação do cargo de odontólogo – 40 horas;</w:t>
      </w:r>
    </w:p>
    <w:p>
      <w:pPr>
        <w:pStyle w:val="Normal"/>
        <w:numPr>
          <w:ilvl w:val="0"/>
          <w:numId w:val="3"/>
        </w:numPr>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extinção dos cargos;</w:t>
      </w:r>
    </w:p>
    <w:p>
      <w:pPr>
        <w:pStyle w:val="Normal"/>
        <w:numPr>
          <w:ilvl w:val="0"/>
          <w:numId w:val="3"/>
        </w:numPr>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extinção do cargo de borracheiro – 40 horas, Médico Cirurgião Geral – 10horas + 30horas, Médico Ginecologista/Obstetra 10 horas + 30 horas;</w:t>
      </w:r>
    </w:p>
    <w:p>
      <w:pPr>
        <w:pStyle w:val="Normal"/>
        <w:numPr>
          <w:ilvl w:val="0"/>
          <w:numId w:val="3"/>
        </w:numPr>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nomeação de servidores;</w:t>
      </w:r>
    </w:p>
    <w:p>
      <w:pPr>
        <w:pStyle w:val="Normal"/>
        <w:numPr>
          <w:ilvl w:val="0"/>
          <w:numId w:val="3"/>
        </w:numPr>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nomeação de funções de gratificadas;</w:t>
      </w:r>
    </w:p>
    <w:p>
      <w:pPr>
        <w:pStyle w:val="Normal"/>
        <w:numPr>
          <w:ilvl w:val="0"/>
          <w:numId w:val="3"/>
        </w:numPr>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concessão de gratificação de função;</w:t>
      </w:r>
    </w:p>
    <w:p>
      <w:pPr>
        <w:pStyle w:val="Normal"/>
        <w:numPr>
          <w:ilvl w:val="0"/>
          <w:numId w:val="3"/>
        </w:numPr>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ampliação de vagas nos cargos;</w:t>
      </w:r>
    </w:p>
    <w:p>
      <w:pPr>
        <w:pStyle w:val="Normal"/>
        <w:numPr>
          <w:ilvl w:val="0"/>
          <w:numId w:val="3"/>
        </w:numPr>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 xml:space="preserve">ampliação de vagas no cargo </w:t>
      </w:r>
      <w:r>
        <w:rPr>
          <w:rFonts w:cs="Calibri" w:ascii="Arial" w:hAnsi="Arial"/>
          <w:b w:val="false"/>
          <w:bCs w:val="false"/>
          <w:sz w:val="20"/>
          <w:szCs w:val="20"/>
          <w:lang w:val="pt-BR"/>
        </w:rPr>
        <w:t>de auxiliar de saúde bucal</w:t>
      </w:r>
      <w:r>
        <w:rPr>
          <w:rFonts w:cs="Calibri" w:ascii="Arial" w:hAnsi="Arial"/>
          <w:b w:val="false"/>
          <w:bCs w:val="false"/>
          <w:sz w:val="20"/>
          <w:szCs w:val="20"/>
          <w:lang w:val="pt-BR"/>
        </w:rPr>
        <w:t>;</w:t>
      </w:r>
    </w:p>
    <w:p>
      <w:pPr>
        <w:pStyle w:val="Normal"/>
        <w:numPr>
          <w:ilvl w:val="0"/>
          <w:numId w:val="3"/>
        </w:numPr>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alteração do padrão de vencimento dos cargos;</w:t>
      </w:r>
    </w:p>
    <w:p>
      <w:pPr>
        <w:pStyle w:val="Normal"/>
        <w:numPr>
          <w:ilvl w:val="0"/>
          <w:numId w:val="3"/>
        </w:numPr>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alteração da carga horária de cargos;</w:t>
      </w:r>
    </w:p>
    <w:p>
      <w:pPr>
        <w:pStyle w:val="Normal"/>
        <w:numPr>
          <w:ilvl w:val="0"/>
          <w:numId w:val="3"/>
        </w:numPr>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aumento real de remuneração.</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II – no Poder Legislativo:</w:t>
      </w:r>
    </w:p>
    <w:p>
      <w:pPr>
        <w:pStyle w:val="Normal"/>
        <w:numPr>
          <w:ilvl w:val="0"/>
          <w:numId w:val="4"/>
        </w:numPr>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criação dos cargos;</w:t>
      </w:r>
    </w:p>
    <w:p>
      <w:pPr>
        <w:pStyle w:val="Normal"/>
        <w:numPr>
          <w:ilvl w:val="0"/>
          <w:numId w:val="4"/>
        </w:numPr>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nomeação de servidores;</w:t>
      </w:r>
    </w:p>
    <w:p>
      <w:pPr>
        <w:pStyle w:val="Normal"/>
        <w:numPr>
          <w:ilvl w:val="0"/>
          <w:numId w:val="4"/>
        </w:numPr>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nomeação de funções de gratificadas;</w:t>
      </w:r>
    </w:p>
    <w:p>
      <w:pPr>
        <w:pStyle w:val="Normal"/>
        <w:numPr>
          <w:ilvl w:val="0"/>
          <w:numId w:val="4"/>
        </w:numPr>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concessão de gratificação de função para as funções;</w:t>
      </w:r>
    </w:p>
    <w:p>
      <w:pPr>
        <w:pStyle w:val="Normal"/>
        <w:numPr>
          <w:ilvl w:val="0"/>
          <w:numId w:val="4"/>
        </w:numPr>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ampliação de vagas nos cargos;</w:t>
      </w:r>
    </w:p>
    <w:p>
      <w:pPr>
        <w:pStyle w:val="Normal"/>
        <w:numPr>
          <w:ilvl w:val="0"/>
          <w:numId w:val="4"/>
        </w:numPr>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alteração do padrão de vencimento dos cargos;</w:t>
      </w:r>
    </w:p>
    <w:p>
      <w:pPr>
        <w:pStyle w:val="Normal"/>
        <w:numPr>
          <w:ilvl w:val="0"/>
          <w:numId w:val="4"/>
        </w:numPr>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aumento real de remuneração.</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 1º. Além dos cargos e funções de que trata este artigo, o aumento da despesa com pessoal para o exercício a que se refere esta Lei considerará a concessão da revisão geral anual aos servidores de que trata o inciso X do art. 37 da Constituição Federal;</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 2º. Fica o Poder Executivo e Legislativo autorizados a realizar contratação temporária por excepcional interesse público, para atendimento de interesse público motivado, na forma da legislação específica.</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Art. 27. Para efeitos da LC nº 101, art. 22, parágrafo único, no exercício de 202</w:t>
      </w:r>
      <w:r>
        <w:rPr>
          <w:rFonts w:cs="Calibri" w:ascii="Arial" w:hAnsi="Arial"/>
          <w:b w:val="false"/>
          <w:bCs w:val="false"/>
          <w:sz w:val="20"/>
          <w:szCs w:val="20"/>
          <w:lang w:val="pt-BR"/>
        </w:rPr>
        <w:t>4</w:t>
      </w:r>
      <w:r>
        <w:rPr>
          <w:rFonts w:cs="Calibri" w:ascii="Arial" w:hAnsi="Arial"/>
          <w:b w:val="false"/>
          <w:bCs w:val="false"/>
          <w:sz w:val="20"/>
          <w:szCs w:val="20"/>
          <w:lang w:val="pt-BR"/>
        </w:rPr>
        <w:t xml:space="preserve"> a realização de serviço extraordinário, quando a despesa com pessoal ultrapassar a 95% do limite do Poder Executivo e do Legislativo, somente poderá ocorrer quando destinada ao atendimento de relevantes interesses públicos que ensejam situações emergenciais, de risco ou de prejuízo para a sociedade, dentre estes:</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I – situações de emergência ou calamidade pública;</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II – situações em que possam estar em risco à segurança de pessoas ou bens;</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III – quando a relação custo-benefício se revelar favorável em relação a outras alternativas possíveis.</w:t>
      </w:r>
    </w:p>
    <w:p>
      <w:pPr>
        <w:pStyle w:val="Ttulo6"/>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CAPÍTULO V</w:t>
      </w:r>
    </w:p>
    <w:p>
      <w:pPr>
        <w:pStyle w:val="Normal"/>
        <w:numPr>
          <w:ilvl w:val="0"/>
          <w:numId w:val="0"/>
        </w:numPr>
        <w:spacing w:before="0" w:after="280"/>
        <w:jc w:val="center"/>
        <w:outlineLvl w:val="5"/>
        <w:rPr>
          <w:rFonts w:ascii="Arial" w:hAnsi="Arial" w:cs="Calibri"/>
          <w:b w:val="false"/>
          <w:b w:val="false"/>
          <w:bCs w:val="false"/>
          <w:sz w:val="20"/>
          <w:szCs w:val="20"/>
          <w:lang w:val="pt-BR"/>
        </w:rPr>
      </w:pPr>
      <w:r>
        <w:rPr>
          <w:rFonts w:cs="Calibri" w:ascii="Arial" w:hAnsi="Arial"/>
          <w:b w:val="false"/>
          <w:bCs w:val="false"/>
          <w:sz w:val="20"/>
          <w:szCs w:val="20"/>
          <w:lang w:val="pt-BR"/>
        </w:rPr>
        <w:t>DAS DISPOSIÇÕES SOBRE A POLÍTICA TRIBUTÁRIA DO MUNICÍPIO</w:t>
      </w:r>
    </w:p>
    <w:p>
      <w:pPr>
        <w:pStyle w:val="Normal"/>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Art. 28. Na política de administração tributária do Município ficam definidas as seguintes diretrizes para o exercício a que se refere esta Lei, devendo legislação específica dispor sobre:</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I - concessão de anistia parcial ou total aos contribuintes inscritos em dívida ativa do Município;</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II - concessão de desconto para pagamento em parcela única do IPTU de até 25% (vinte e cinco por cento);</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III – renúncia fiscal de tributos como incentivos ao desenvolvimento da economia local, na forma de leis específicas;</w:t>
      </w:r>
    </w:p>
    <w:p>
      <w:pPr>
        <w:pStyle w:val="Normal"/>
        <w:spacing w:before="0" w:after="28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Parágrafo único. O Anexo de Renúncia de Receita de que trata o art. 1º, “g” disporá sobre o total das receitas renunciadas por leis já vigentes e as renúncias previstas para o exercício a que se refere esta Lei.</w:t>
      </w:r>
    </w:p>
    <w:p>
      <w:pPr>
        <w:pStyle w:val="Ttulo4"/>
        <w:spacing w:before="0" w:after="280"/>
        <w:jc w:val="center"/>
        <w:rPr>
          <w:rFonts w:ascii="Arial" w:hAnsi="Arial" w:cs="Calibri"/>
          <w:b w:val="false"/>
          <w:b w:val="false"/>
          <w:bCs w:val="false"/>
          <w:sz w:val="20"/>
          <w:szCs w:val="20"/>
          <w:lang w:val="pt-BR"/>
        </w:rPr>
      </w:pPr>
      <w:r>
        <w:rPr>
          <w:rFonts w:cs="Calibri" w:ascii="Arial" w:hAnsi="Arial"/>
          <w:b w:val="false"/>
          <w:bCs w:val="false"/>
          <w:i w:val="false"/>
          <w:iCs w:val="false"/>
          <w:sz w:val="20"/>
          <w:szCs w:val="20"/>
          <w:lang w:val="pt-BR"/>
        </w:rPr>
        <w:t>CAPÍTULO</w:t>
      </w:r>
      <w:r>
        <w:rPr>
          <w:rFonts w:cs="Calibri" w:ascii="Arial" w:hAnsi="Arial"/>
          <w:b w:val="false"/>
          <w:bCs w:val="false"/>
          <w:sz w:val="20"/>
          <w:szCs w:val="20"/>
          <w:lang w:val="pt-BR"/>
        </w:rPr>
        <w:t xml:space="preserve"> </w:t>
      </w:r>
      <w:r>
        <w:rPr>
          <w:rFonts w:cs="Calibri" w:ascii="Arial" w:hAnsi="Arial"/>
          <w:b w:val="false"/>
          <w:bCs w:val="false"/>
          <w:i w:val="false"/>
          <w:iCs w:val="false"/>
          <w:sz w:val="20"/>
          <w:szCs w:val="20"/>
          <w:lang w:val="pt-BR"/>
        </w:rPr>
        <w:t>VI</w:t>
      </w:r>
    </w:p>
    <w:p>
      <w:pPr>
        <w:pStyle w:val="Ttulo6"/>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DA LIMITAÇÃO DE EMPENHO</w:t>
      </w:r>
    </w:p>
    <w:p>
      <w:pPr>
        <w:pStyle w:val="Bodytext2"/>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Art. 29. A limitação de empenho e movimentação financeira de que trata o art. 9</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da Lei Complementar n</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101, de 2000, será efetivada, separadamente, por cada Poder do Município;</w:t>
      </w:r>
    </w:p>
    <w:p>
      <w:pPr>
        <w:pStyle w:val="Bodytext2"/>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 1</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Constitui critérios para a limitação de empenho e movimentação financeira, a seguinte ordem de prioridade, em ambos os Poderes:</w:t>
      </w:r>
    </w:p>
    <w:p>
      <w:pPr>
        <w:pStyle w:val="Bodytext2"/>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I – diárias;</w:t>
      </w:r>
    </w:p>
    <w:p>
      <w:pPr>
        <w:pStyle w:val="Bodytext2"/>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II – despesas correntes discricionárias;</w:t>
      </w:r>
    </w:p>
    <w:p>
      <w:pPr>
        <w:pStyle w:val="Bodytext2"/>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III – serviço extraordinário;</w:t>
      </w:r>
    </w:p>
    <w:p>
      <w:pPr>
        <w:pStyle w:val="Bodytext2"/>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IV – realização de obras;</w:t>
      </w:r>
    </w:p>
    <w:p>
      <w:pPr>
        <w:pStyle w:val="Bodytext2"/>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tab/>
        <w:t>V –aquisição de equipamentos e material permanente.</w:t>
      </w:r>
    </w:p>
    <w:p>
      <w:pPr>
        <w:pStyle w:val="Bodytext2"/>
        <w:spacing w:before="0" w:after="0"/>
        <w:jc w:val="both"/>
        <w:rPr>
          <w:rFonts w:ascii="Arial" w:hAnsi="Arial" w:cs="Calibri"/>
          <w:b w:val="false"/>
          <w:b w:val="false"/>
          <w:bCs w:val="false"/>
          <w:sz w:val="20"/>
          <w:szCs w:val="20"/>
          <w:lang w:val="pt-BR"/>
        </w:rPr>
      </w:pPr>
      <w:r>
        <w:rPr>
          <w:rFonts w:cs="Calibri" w:ascii="Arial" w:hAnsi="Arial"/>
          <w:b w:val="false"/>
          <w:bCs w:val="false"/>
          <w:sz w:val="20"/>
          <w:szCs w:val="20"/>
          <w:lang w:val="pt-BR"/>
        </w:rPr>
      </w:r>
    </w:p>
    <w:p>
      <w:pPr>
        <w:pStyle w:val="Bodytext2"/>
        <w:spacing w:before="0" w:after="280"/>
        <w:jc w:val="both"/>
        <w:rPr>
          <w:rFonts w:ascii="Arial" w:hAnsi="Arial"/>
          <w:b w:val="false"/>
          <w:b w:val="false"/>
          <w:bCs w:val="false"/>
          <w:sz w:val="20"/>
          <w:szCs w:val="20"/>
          <w:lang w:val="pt-BR"/>
        </w:rPr>
      </w:pPr>
      <w:r>
        <w:rPr>
          <w:rFonts w:cs="Calibri" w:ascii="Arial" w:hAnsi="Arial"/>
          <w:b w:val="false"/>
          <w:bCs w:val="false"/>
          <w:sz w:val="20"/>
          <w:szCs w:val="20"/>
          <w:lang w:val="pt-BR"/>
        </w:rPr>
        <w:tab/>
        <w:t>§ 2</w:t>
      </w:r>
      <w:r>
        <w:rPr>
          <w:rFonts w:cs="Calibri" w:ascii="Arial" w:hAnsi="Arial"/>
          <w:b w:val="false"/>
          <w:bCs w:val="false"/>
          <w:sz w:val="20"/>
          <w:szCs w:val="20"/>
          <w:u w:val="single"/>
          <w:vertAlign w:val="superscript"/>
          <w:lang w:val="pt-BR"/>
        </w:rPr>
        <w:t>o</w:t>
      </w:r>
      <w:r>
        <w:rPr>
          <w:rFonts w:cs="Calibri" w:ascii="Arial" w:hAnsi="Arial"/>
          <w:b w:val="false"/>
          <w:bCs w:val="false"/>
          <w:sz w:val="20"/>
          <w:szCs w:val="20"/>
          <w:lang w:val="pt-BR"/>
        </w:rPr>
        <w:t xml:space="preserve"> Em não sendo suficiente ou inviável sob o ponto de vista de administração, a limitação de empenho poderá ocorrer sobre outras despesas, com exceção das despesas relacionas a pessoal, saúde, educação e assistência social. </w:t>
      </w:r>
    </w:p>
    <w:p>
      <w:pPr>
        <w:pStyle w:val="Normal"/>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r>
    </w:p>
    <w:p>
      <w:pPr>
        <w:pStyle w:val="Normal"/>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r>
    </w:p>
    <w:p>
      <w:pPr>
        <w:pStyle w:val="Normal"/>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r>
    </w:p>
    <w:p>
      <w:pPr>
        <w:pStyle w:val="Normal"/>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CAPÍTULO VII</w:t>
      </w:r>
    </w:p>
    <w:p>
      <w:pPr>
        <w:pStyle w:val="Normal"/>
        <w:spacing w:before="0" w:after="280"/>
        <w:jc w:val="center"/>
        <w:rPr>
          <w:rFonts w:ascii="Arial" w:hAnsi="Arial" w:cs="Calibri"/>
          <w:b w:val="false"/>
          <w:b w:val="false"/>
          <w:bCs w:val="false"/>
          <w:sz w:val="20"/>
          <w:szCs w:val="20"/>
          <w:lang w:val="pt-BR"/>
        </w:rPr>
      </w:pPr>
      <w:r>
        <w:rPr>
          <w:rFonts w:cs="Calibri" w:ascii="Arial" w:hAnsi="Arial"/>
          <w:b w:val="false"/>
          <w:bCs w:val="false"/>
          <w:sz w:val="20"/>
          <w:szCs w:val="20"/>
          <w:lang w:val="pt-BR"/>
        </w:rPr>
        <w:t>DAS DISPOSIÇÕES FINAIS</w:t>
      </w:r>
    </w:p>
    <w:p>
      <w:pPr>
        <w:pStyle w:val="Normal"/>
        <w:autoSpaceDE w:val="false"/>
        <w:spacing w:before="0" w:after="280"/>
        <w:jc w:val="both"/>
        <w:rPr>
          <w:b w:val="false"/>
          <w:b w:val="false"/>
          <w:bCs w:val="false"/>
        </w:rPr>
      </w:pPr>
      <w:r>
        <w:rPr>
          <w:rFonts w:cs="Calibri" w:ascii="Arial" w:hAnsi="Arial"/>
          <w:b w:val="false"/>
          <w:bCs w:val="false"/>
          <w:sz w:val="20"/>
          <w:szCs w:val="20"/>
          <w:lang w:val="pt-BR"/>
        </w:rPr>
        <w:tab/>
        <w:t>Art. 30. Se o projeto de lei orçamentária não for publicado até 31 de dezembro de 202</w:t>
      </w:r>
      <w:r>
        <w:rPr>
          <w:rFonts w:cs="Calibri" w:ascii="Arial" w:hAnsi="Arial"/>
          <w:b w:val="false"/>
          <w:bCs w:val="false"/>
          <w:sz w:val="20"/>
          <w:szCs w:val="20"/>
          <w:lang w:val="pt-BR"/>
        </w:rPr>
        <w:t>3</w:t>
      </w:r>
      <w:r>
        <w:rPr>
          <w:rFonts w:cs="Calibri" w:ascii="Arial" w:hAnsi="Arial"/>
          <w:b w:val="false"/>
          <w:bCs w:val="false"/>
          <w:sz w:val="20"/>
          <w:szCs w:val="20"/>
          <w:lang w:val="pt-BR"/>
        </w:rPr>
        <w:t>, até que este ocorra, a programação dele constante poderá ser executada.</w:t>
      </w:r>
    </w:p>
    <w:p>
      <w:pPr>
        <w:pStyle w:val="Normal"/>
        <w:autoSpaceDE w:val="false"/>
        <w:spacing w:before="0" w:after="280"/>
        <w:jc w:val="both"/>
        <w:rPr>
          <w:b w:val="false"/>
          <w:b w:val="false"/>
          <w:bCs w:val="false"/>
        </w:rPr>
      </w:pPr>
      <w:r>
        <w:rPr>
          <w:rFonts w:eastAsia="TimesNewRomanPS-BoldMT" w:cs="Calibri" w:ascii="Arial" w:hAnsi="Arial"/>
          <w:b w:val="false"/>
          <w:bCs w:val="false"/>
          <w:i w:val="false"/>
          <w:iCs w:val="false"/>
          <w:caps w:val="false"/>
          <w:smallCaps w:val="false"/>
          <w:color w:val="1C1C1C"/>
          <w:spacing w:val="0"/>
          <w:sz w:val="20"/>
          <w:szCs w:val="20"/>
          <w:shd w:fill="auto" w:val="clear"/>
          <w:lang w:val="pt-BR" w:eastAsia="pt-BR" w:bidi="en-US"/>
        </w:rPr>
        <w:tab/>
      </w:r>
      <w:r>
        <w:rPr>
          <w:rFonts w:eastAsia="TimesNewRomanPS-BoldMT" w:cs="Arial" w:ascii="Arial" w:hAnsi="Arial"/>
          <w:b w:val="false"/>
          <w:bCs w:val="false"/>
          <w:i w:val="false"/>
          <w:iCs w:val="false"/>
          <w:caps w:val="false"/>
          <w:smallCaps w:val="false"/>
          <w:color w:val="1C1C1C"/>
          <w:spacing w:val="0"/>
          <w:sz w:val="20"/>
          <w:szCs w:val="20"/>
          <w:shd w:fill="auto" w:val="clear"/>
          <w:lang w:val="pt-BR" w:eastAsia="pt-BR" w:bidi="en-US"/>
        </w:rPr>
        <w:t>Art. 3</w:t>
      </w:r>
      <w:r>
        <w:rPr>
          <w:rFonts w:eastAsia="TimesNewRomanPS-BoldMT" w:cs="Arial" w:ascii="Arial" w:hAnsi="Arial"/>
          <w:b w:val="false"/>
          <w:bCs w:val="false"/>
          <w:i w:val="false"/>
          <w:iCs w:val="false"/>
          <w:caps w:val="false"/>
          <w:smallCaps w:val="false"/>
          <w:color w:val="1C1C1C"/>
          <w:spacing w:val="0"/>
          <w:sz w:val="20"/>
          <w:szCs w:val="20"/>
          <w:shd w:fill="auto" w:val="clear"/>
          <w:lang w:val="pt-BR" w:eastAsia="pt-BR" w:bidi="en-US"/>
        </w:rPr>
        <w:t>1</w:t>
      </w:r>
      <w:r>
        <w:rPr>
          <w:rFonts w:eastAsia="TimesNewRomanPS-BoldMT" w:cs="Arial" w:ascii="Arial" w:hAnsi="Arial"/>
          <w:b w:val="false"/>
          <w:bCs w:val="false"/>
          <w:i w:val="false"/>
          <w:iCs w:val="false"/>
          <w:caps w:val="false"/>
          <w:smallCaps w:val="false"/>
          <w:color w:val="1C1C1C"/>
          <w:spacing w:val="0"/>
          <w:sz w:val="20"/>
          <w:szCs w:val="20"/>
          <w:shd w:fill="auto" w:val="clear"/>
          <w:lang w:val="pt-BR" w:eastAsia="pt-BR" w:bidi="en-US"/>
        </w:rPr>
        <w:t>. Esta Lei entra em vigor na data de sua publicação.</w:t>
      </w:r>
    </w:p>
    <w:p>
      <w:pPr>
        <w:pStyle w:val="Normal"/>
        <w:widowControl/>
        <w:shd w:val="clear" w:fill="FFFFFF"/>
        <w:tabs>
          <w:tab w:val="clear" w:pos="709"/>
          <w:tab w:val="left" w:pos="4704" w:leader="none"/>
        </w:tabs>
        <w:suppressAutoHyphens w:val="true"/>
        <w:overflowPunct w:val="true"/>
        <w:bidi w:val="0"/>
        <w:spacing w:lineRule="atLeast" w:line="283" w:before="0" w:after="0"/>
        <w:ind w:left="57" w:right="0" w:firstLine="680"/>
        <w:jc w:val="both"/>
        <w:rPr>
          <w:b w:val="false"/>
          <w:b w:val="false"/>
          <w:bCs w:val="false"/>
          <w:sz w:val="20"/>
          <w:szCs w:val="20"/>
        </w:rPr>
      </w:pPr>
      <w:r>
        <w:rPr>
          <w:b w:val="false"/>
          <w:bCs w:val="false"/>
          <w:sz w:val="20"/>
          <w:szCs w:val="20"/>
        </w:rPr>
      </w:r>
    </w:p>
    <w:p>
      <w:pPr>
        <w:pStyle w:val="Normal"/>
        <w:spacing w:lineRule="atLeast" w:line="283"/>
        <w:ind w:left="57" w:right="0" w:hanging="0"/>
        <w:jc w:val="both"/>
        <w:rPr>
          <w:b w:val="false"/>
          <w:b w:val="false"/>
          <w:bCs w:val="false"/>
          <w:sz w:val="20"/>
          <w:szCs w:val="20"/>
        </w:rPr>
      </w:pPr>
      <w:r>
        <w:rPr>
          <w:rFonts w:eastAsia="TimesNewRomanPS-BoldMT;Times New Roman" w:cs="Arial" w:ascii="Arial" w:hAnsi="Arial"/>
          <w:b w:val="false"/>
          <w:bCs w:val="false"/>
          <w:i w:val="false"/>
          <w:iCs w:val="false"/>
          <w:color w:val="000000"/>
          <w:sz w:val="20"/>
          <w:szCs w:val="20"/>
          <w:shd w:fill="auto" w:val="clear"/>
          <w:lang w:val="pt-BR" w:eastAsia="pt-BR"/>
        </w:rPr>
        <w:t>GABINETE DO PREFEITO MUNICIPAL</w:t>
      </w:r>
      <w:r>
        <w:rPr>
          <w:rFonts w:eastAsia="TimesNewRomanPS-BoldMT;Times New Roman" w:cs="Times New Roman" w:ascii="Arial" w:hAnsi="Arial"/>
          <w:b w:val="false"/>
          <w:bCs w:val="false"/>
          <w:i w:val="false"/>
          <w:iCs w:val="false"/>
          <w:color w:val="000000"/>
          <w:sz w:val="20"/>
          <w:szCs w:val="20"/>
          <w:shd w:fill="auto" w:val="clear"/>
          <w:lang w:val="pt-BR" w:eastAsia="pt-BR"/>
        </w:rPr>
        <w:t xml:space="preserve"> DE GIRUÁ, ESTADO DO RIO GRANDE DO SUL, EM </w:t>
      </w:r>
      <w:r>
        <w:rPr>
          <w:rFonts w:eastAsia="TimesNewRomanPS-BoldMT;Times New Roman" w:cs="Times New Roman" w:ascii="Arial" w:hAnsi="Arial"/>
          <w:b w:val="false"/>
          <w:bCs w:val="false"/>
          <w:i w:val="false"/>
          <w:iCs w:val="false"/>
          <w:color w:val="000000"/>
          <w:sz w:val="20"/>
          <w:szCs w:val="20"/>
          <w:shd w:fill="auto" w:val="clear"/>
          <w:lang w:val="pt-BR" w:eastAsia="pt-BR"/>
        </w:rPr>
        <w:t>19</w:t>
      </w:r>
      <w:r>
        <w:rPr>
          <w:rFonts w:eastAsia="TimesNewRomanPS-BoldMT;Times New Roman" w:cs="Times New Roman" w:ascii="Arial" w:hAnsi="Arial"/>
          <w:b w:val="false"/>
          <w:bCs w:val="false"/>
          <w:i w:val="false"/>
          <w:iCs w:val="false"/>
          <w:color w:val="000000"/>
          <w:sz w:val="20"/>
          <w:szCs w:val="20"/>
          <w:shd w:fill="auto" w:val="clear"/>
          <w:lang w:val="pt-BR" w:eastAsia="pt-BR"/>
        </w:rPr>
        <w:t xml:space="preserve"> DE OUTUBRO DE 2023, 68º ANO DA EMANCIPAÇÃO. </w:t>
      </w:r>
    </w:p>
    <w:p>
      <w:pPr>
        <w:pStyle w:val="Normal"/>
        <w:spacing w:lineRule="atLeast" w:line="283"/>
        <w:ind w:left="57" w:right="0" w:hanging="0"/>
        <w:jc w:val="both"/>
        <w:rPr>
          <w:rFonts w:ascii="Arial" w:hAnsi="Arial" w:eastAsia="TimesNewRomanPS-BoldMT;Times New Roman" w:cs="Times New Roman"/>
          <w:b w:val="false"/>
          <w:b w:val="false"/>
          <w:bCs w:val="false"/>
          <w:i w:val="false"/>
          <w:i w:val="false"/>
          <w:iCs w:val="false"/>
          <w:color w:val="000000"/>
          <w:sz w:val="20"/>
          <w:szCs w:val="20"/>
          <w:shd w:fill="auto" w:val="clear"/>
          <w:lang w:val="pt-BR" w:eastAsia="pt-BR"/>
        </w:rPr>
      </w:pPr>
      <w:r>
        <w:rPr>
          <w:rFonts w:eastAsia="TimesNewRomanPS-BoldMT;Times New Roman" w:cs="Times New Roman" w:ascii="Arial" w:hAnsi="Arial"/>
          <w:b w:val="false"/>
          <w:bCs w:val="false"/>
          <w:i w:val="false"/>
          <w:iCs w:val="false"/>
          <w:color w:val="000000"/>
          <w:sz w:val="20"/>
          <w:szCs w:val="20"/>
          <w:shd w:fill="auto" w:val="clear"/>
          <w:lang w:val="pt-BR" w:eastAsia="pt-BR"/>
        </w:rPr>
      </w:r>
    </w:p>
    <w:p>
      <w:pPr>
        <w:pStyle w:val="Normal"/>
        <w:spacing w:lineRule="atLeast" w:line="283"/>
        <w:ind w:left="57" w:right="0" w:hanging="0"/>
        <w:jc w:val="both"/>
        <w:rPr>
          <w:rFonts w:ascii="Arial" w:hAnsi="Arial" w:eastAsia="TimesNewRomanPS-BoldMT;Times New Roman" w:cs="Times New Roman"/>
          <w:b w:val="false"/>
          <w:b w:val="false"/>
          <w:bCs w:val="false"/>
          <w:i w:val="false"/>
          <w:i w:val="false"/>
          <w:iCs w:val="false"/>
          <w:color w:val="000000"/>
          <w:sz w:val="20"/>
          <w:szCs w:val="20"/>
          <w:shd w:fill="auto" w:val="clear"/>
          <w:lang w:val="pt-BR" w:eastAsia="pt-BR"/>
        </w:rPr>
      </w:pPr>
      <w:r>
        <w:rPr>
          <w:rFonts w:eastAsia="TimesNewRomanPS-BoldMT;Times New Roman" w:cs="Times New Roman" w:ascii="Arial" w:hAnsi="Arial"/>
          <w:b w:val="false"/>
          <w:bCs w:val="false"/>
          <w:i w:val="false"/>
          <w:iCs w:val="false"/>
          <w:color w:val="000000"/>
          <w:sz w:val="20"/>
          <w:szCs w:val="20"/>
          <w:shd w:fill="auto" w:val="clear"/>
          <w:lang w:val="pt-BR" w:eastAsia="pt-BR"/>
        </w:rPr>
      </w:r>
    </w:p>
    <w:p>
      <w:pPr>
        <w:pStyle w:val="Normal"/>
        <w:bidi w:val="0"/>
        <w:spacing w:lineRule="atLeast" w:line="283"/>
        <w:ind w:left="57" w:right="0" w:hanging="0"/>
        <w:jc w:val="center"/>
        <w:rPr>
          <w:b w:val="false"/>
          <w:b w:val="false"/>
          <w:bCs w:val="false"/>
          <w:sz w:val="20"/>
          <w:szCs w:val="20"/>
        </w:rPr>
      </w:pPr>
      <w:r>
        <w:rPr>
          <w:rFonts w:cs="Times New Roman" w:ascii="Arial" w:hAnsi="Arial"/>
          <w:b w:val="false"/>
          <w:bCs w:val="false"/>
          <w:color w:val="000000"/>
          <w:sz w:val="20"/>
          <w:szCs w:val="20"/>
          <w:shd w:fill="auto" w:val="clear"/>
          <w:lang w:val="pt-BR" w:eastAsia="pt-BR"/>
        </w:rPr>
        <w:t>RUBEN WEIMER</w:t>
      </w:r>
    </w:p>
    <w:p>
      <w:pPr>
        <w:pStyle w:val="Normal"/>
        <w:widowControl/>
        <w:tabs>
          <w:tab w:val="clear" w:pos="709"/>
          <w:tab w:val="left" w:pos="0" w:leader="none"/>
        </w:tabs>
        <w:suppressAutoHyphens w:val="true"/>
        <w:overflowPunct w:val="false"/>
        <w:bidi w:val="0"/>
        <w:spacing w:lineRule="atLeast" w:line="283" w:before="0" w:after="0"/>
        <w:ind w:left="57" w:right="0" w:hanging="0"/>
        <w:jc w:val="center"/>
        <w:rPr/>
      </w:pPr>
      <w:r>
        <w:rPr>
          <w:rStyle w:val="Fontepargpadro"/>
          <w:rFonts w:eastAsia="TimesNewRomanPS-BoldMT" w:cs="Arial" w:ascii="Arial" w:hAnsi="Arial"/>
          <w:b w:val="false"/>
          <w:bCs w:val="false"/>
          <w:i w:val="false"/>
          <w:iCs/>
          <w:caps w:val="false"/>
          <w:smallCaps w:val="false"/>
          <w:color w:val="000000"/>
          <w:spacing w:val="0"/>
          <w:sz w:val="20"/>
          <w:szCs w:val="20"/>
          <w:u w:val="none"/>
          <w:shd w:fill="auto" w:val="clear"/>
          <w:lang w:val="pt-BR" w:eastAsia="zxx" w:bidi="en-US"/>
        </w:rPr>
        <w:t>Prefeito Municipal</w:t>
      </w:r>
    </w:p>
    <w:p>
      <w:pPr>
        <w:pStyle w:val="Normal"/>
        <w:widowControl/>
        <w:tabs>
          <w:tab w:val="clear" w:pos="709"/>
          <w:tab w:val="left" w:pos="0" w:leader="none"/>
        </w:tabs>
        <w:suppressAutoHyphens w:val="true"/>
        <w:overflowPunct w:val="false"/>
        <w:bidi w:val="0"/>
        <w:spacing w:lineRule="atLeast" w:line="283" w:before="0" w:after="0"/>
        <w:ind w:left="57" w:right="0" w:hanging="0"/>
        <w:jc w:val="center"/>
        <w:rPr>
          <w:rFonts w:ascii="Arial" w:hAnsi="Arial" w:eastAsia="TimesNewRomanPS-BoldMT" w:cs="Arial"/>
          <w:b w:val="false"/>
          <w:b w:val="false"/>
          <w:bCs w:val="false"/>
          <w:i w:val="false"/>
          <w:i w:val="false"/>
          <w:iCs/>
          <w:caps w:val="false"/>
          <w:smallCaps w:val="false"/>
          <w:color w:val="000000"/>
          <w:spacing w:val="0"/>
          <w:sz w:val="20"/>
          <w:szCs w:val="20"/>
          <w:u w:val="none"/>
          <w:shd w:fill="auto" w:val="clear"/>
          <w:lang w:val="pt-BR" w:eastAsia="zxx" w:bidi="en-US"/>
        </w:rPr>
      </w:pPr>
      <w:r>
        <w:rPr>
          <w:rFonts w:eastAsia="TimesNewRomanPS-BoldMT" w:cs="Arial" w:ascii="Arial" w:hAnsi="Arial"/>
          <w:b w:val="false"/>
          <w:bCs w:val="false"/>
          <w:i w:val="false"/>
          <w:iCs/>
          <w:caps w:val="false"/>
          <w:smallCaps w:val="false"/>
          <w:color w:val="000000"/>
          <w:spacing w:val="0"/>
          <w:sz w:val="20"/>
          <w:szCs w:val="20"/>
          <w:u w:val="none"/>
          <w:shd w:fill="auto" w:val="clear"/>
          <w:lang w:val="pt-BR" w:eastAsia="zxx" w:bidi="en-US"/>
        </w:rPr>
      </w:r>
    </w:p>
    <w:p>
      <w:pPr>
        <w:pStyle w:val="Normal"/>
        <w:widowControl/>
        <w:tabs>
          <w:tab w:val="clear" w:pos="709"/>
          <w:tab w:val="left" w:pos="0" w:leader="none"/>
        </w:tabs>
        <w:suppressAutoHyphens w:val="true"/>
        <w:overflowPunct w:val="false"/>
        <w:bidi w:val="0"/>
        <w:spacing w:lineRule="atLeast" w:line="283" w:before="0" w:after="0"/>
        <w:ind w:left="57" w:right="0" w:hanging="0"/>
        <w:jc w:val="center"/>
        <w:rPr>
          <w:rFonts w:ascii="Arial" w:hAnsi="Arial" w:eastAsia="TimesNewRomanPS-BoldMT" w:cs="Arial"/>
          <w:b w:val="false"/>
          <w:b w:val="false"/>
          <w:bCs w:val="false"/>
          <w:i w:val="false"/>
          <w:i w:val="false"/>
          <w:iCs/>
          <w:caps w:val="false"/>
          <w:smallCaps w:val="false"/>
          <w:color w:val="000000"/>
          <w:spacing w:val="0"/>
          <w:sz w:val="20"/>
          <w:szCs w:val="20"/>
          <w:u w:val="none"/>
          <w:shd w:fill="auto" w:val="clear"/>
          <w:lang w:val="pt-BR" w:eastAsia="zxx" w:bidi="en-US"/>
        </w:rPr>
      </w:pPr>
      <w:r>
        <w:rPr>
          <w:rFonts w:eastAsia="TimesNewRomanPS-BoldMT" w:cs="Arial" w:ascii="Arial" w:hAnsi="Arial"/>
          <w:b w:val="false"/>
          <w:bCs w:val="false"/>
          <w:i w:val="false"/>
          <w:iCs/>
          <w:caps w:val="false"/>
          <w:smallCaps w:val="false"/>
          <w:color w:val="000000"/>
          <w:spacing w:val="0"/>
          <w:sz w:val="20"/>
          <w:szCs w:val="20"/>
          <w:u w:val="none"/>
          <w:shd w:fill="auto" w:val="clear"/>
          <w:lang w:val="pt-BR" w:eastAsia="zxx" w:bidi="en-US"/>
        </w:rPr>
      </w:r>
    </w:p>
    <w:p>
      <w:pPr>
        <w:pStyle w:val="Normal"/>
        <w:tabs>
          <w:tab w:val="clear" w:pos="709"/>
          <w:tab w:val="left" w:pos="8640" w:leader="none"/>
        </w:tabs>
        <w:spacing w:lineRule="atLeast" w:line="283"/>
        <w:ind w:left="57" w:right="0" w:hanging="0"/>
        <w:jc w:val="both"/>
        <w:rPr>
          <w:b w:val="false"/>
          <w:b w:val="false"/>
          <w:bCs w:val="false"/>
          <w:sz w:val="20"/>
          <w:szCs w:val="20"/>
        </w:rPr>
      </w:pPr>
      <w:r>
        <w:rPr>
          <w:rFonts w:ascii="Arial" w:hAnsi="Arial"/>
          <w:b w:val="false"/>
          <w:bCs w:val="false"/>
          <w:i w:val="false"/>
          <w:iCs w:val="false"/>
          <w:color w:val="000000"/>
          <w:sz w:val="20"/>
          <w:szCs w:val="20"/>
          <w:shd w:fill="auto" w:val="clear"/>
          <w:lang w:val="pt-BR"/>
        </w:rPr>
        <w:t>Registre-se e Publique-se no Mural da Prefeitura</w:t>
      </w:r>
    </w:p>
    <w:p>
      <w:pPr>
        <w:pStyle w:val="Normal"/>
        <w:tabs>
          <w:tab w:val="clear" w:pos="709"/>
          <w:tab w:val="left" w:pos="8640" w:leader="none"/>
        </w:tabs>
        <w:spacing w:lineRule="atLeast" w:line="283"/>
        <w:ind w:left="57" w:right="0" w:hanging="0"/>
        <w:jc w:val="both"/>
        <w:rPr>
          <w:rFonts w:ascii="Arial" w:hAnsi="Arial"/>
          <w:b w:val="false"/>
          <w:b w:val="false"/>
          <w:bCs w:val="false"/>
          <w:i w:val="false"/>
          <w:i w:val="false"/>
          <w:iCs w:val="false"/>
          <w:color w:val="000000"/>
          <w:sz w:val="20"/>
          <w:szCs w:val="20"/>
          <w:shd w:fill="auto" w:val="clear"/>
          <w:lang w:val="pt-BR"/>
        </w:rPr>
      </w:pPr>
      <w:r>
        <w:rPr>
          <w:rFonts w:ascii="Arial" w:hAnsi="Arial"/>
          <w:b w:val="false"/>
          <w:bCs w:val="false"/>
          <w:i w:val="false"/>
          <w:iCs w:val="false"/>
          <w:color w:val="000000"/>
          <w:sz w:val="20"/>
          <w:szCs w:val="20"/>
          <w:shd w:fill="auto" w:val="clear"/>
          <w:lang w:val="pt-BR"/>
        </w:rPr>
      </w:r>
    </w:p>
    <w:p>
      <w:pPr>
        <w:pStyle w:val="Normal"/>
        <w:bidi w:val="0"/>
        <w:spacing w:lineRule="atLeast" w:line="283" w:before="0" w:after="0"/>
        <w:ind w:left="57" w:right="0" w:hanging="0"/>
        <w:jc w:val="both"/>
        <w:rPr>
          <w:b w:val="false"/>
          <w:b w:val="false"/>
          <w:bCs w:val="false"/>
          <w:sz w:val="20"/>
          <w:szCs w:val="20"/>
        </w:rPr>
      </w:pPr>
      <w:r>
        <w:rPr>
          <w:rFonts w:cs="Times New Roman" w:ascii="Arial" w:hAnsi="Arial"/>
          <w:b w:val="false"/>
          <w:bCs w:val="false"/>
          <w:color w:val="000000"/>
          <w:sz w:val="20"/>
          <w:szCs w:val="20"/>
          <w:shd w:fill="auto" w:val="clear"/>
          <w:lang w:val="pt-BR"/>
        </w:rPr>
        <w:t>Tanise Maciel Weschenfelder</w:t>
      </w:r>
    </w:p>
    <w:p>
      <w:pPr>
        <w:pStyle w:val="Normal"/>
        <w:bidi w:val="0"/>
        <w:spacing w:lineRule="atLeast" w:line="283" w:before="0" w:after="0"/>
        <w:ind w:left="57" w:right="0" w:hanging="0"/>
        <w:jc w:val="both"/>
        <w:rPr>
          <w:b w:val="false"/>
          <w:b w:val="false"/>
          <w:bCs w:val="false"/>
          <w:sz w:val="20"/>
          <w:szCs w:val="20"/>
        </w:rPr>
      </w:pPr>
      <w:r>
        <w:rPr>
          <w:rFonts w:cs="Times New Roman" w:ascii="Arial" w:hAnsi="Arial"/>
          <w:b w:val="false"/>
          <w:bCs w:val="false"/>
          <w:color w:val="000000"/>
          <w:sz w:val="20"/>
          <w:szCs w:val="20"/>
          <w:shd w:fill="auto" w:val="clear"/>
          <w:lang w:val="pt-BR"/>
        </w:rPr>
        <w:t>Secretária Municipal de Administração</w:t>
      </w:r>
    </w:p>
    <w:p>
      <w:pPr>
        <w:pStyle w:val="Normal"/>
        <w:tabs>
          <w:tab w:val="clear" w:pos="709"/>
          <w:tab w:val="left" w:pos="8640" w:leader="none"/>
        </w:tabs>
        <w:bidi w:val="0"/>
        <w:spacing w:lineRule="atLeast" w:line="283" w:before="0" w:after="0"/>
        <w:ind w:left="57" w:right="0" w:hanging="0"/>
        <w:jc w:val="both"/>
        <w:rPr/>
      </w:pPr>
      <w:r>
        <w:rPr>
          <w:rStyle w:val="Fontepargpadro"/>
          <w:rFonts w:eastAsia="Times New Roman" w:cs="Times New Roman" w:ascii="Arial" w:hAnsi="Arial"/>
          <w:b w:val="false"/>
          <w:bCs w:val="false"/>
          <w:i w:val="false"/>
          <w:iCs w:val="false"/>
          <w:color w:val="000000"/>
          <w:sz w:val="20"/>
          <w:szCs w:val="20"/>
          <w:u w:val="none"/>
          <w:shd w:fill="auto" w:val="clear"/>
          <w:lang w:val="pt-BR" w:eastAsia="en-US" w:bidi="en-US"/>
        </w:rPr>
        <w:t>Portaria nº 13.750/2021</w:t>
      </w:r>
    </w:p>
    <w:p>
      <w:pPr>
        <w:pStyle w:val="Normal"/>
        <w:tabs>
          <w:tab w:val="clear" w:pos="709"/>
          <w:tab w:val="left" w:pos="8640" w:leader="none"/>
        </w:tabs>
        <w:bidi w:val="0"/>
        <w:spacing w:lineRule="atLeast" w:line="283" w:before="0" w:after="0"/>
        <w:ind w:left="57" w:right="0" w:hanging="0"/>
        <w:jc w:val="both"/>
        <w:rPr>
          <w:rStyle w:val="Fontepargpadro"/>
          <w:rFonts w:ascii="Arial" w:hAnsi="Arial" w:eastAsia="Times New Roman" w:cs="Times New Roman"/>
          <w:b w:val="false"/>
          <w:b w:val="false"/>
          <w:bCs w:val="false"/>
          <w:i w:val="false"/>
          <w:i w:val="false"/>
          <w:iCs w:val="false"/>
          <w:color w:val="000000"/>
          <w:sz w:val="20"/>
          <w:szCs w:val="20"/>
          <w:u w:val="none"/>
          <w:shd w:fill="auto" w:val="clear"/>
          <w:lang w:val="pt-BR" w:eastAsia="en-US" w:bidi="en-US"/>
        </w:rPr>
      </w:pPr>
      <w:r>
        <w:rPr/>
      </w:r>
    </w:p>
    <w:p>
      <w:pPr>
        <w:pStyle w:val="Normal"/>
        <w:tabs>
          <w:tab w:val="clear" w:pos="709"/>
          <w:tab w:val="left" w:pos="8640" w:leader="none"/>
        </w:tabs>
        <w:bidi w:val="0"/>
        <w:spacing w:lineRule="atLeast" w:line="283" w:before="0" w:after="0"/>
        <w:ind w:left="57" w:right="0" w:hanging="0"/>
        <w:jc w:val="both"/>
        <w:rPr>
          <w:rStyle w:val="Fontepargpadro"/>
          <w:rFonts w:ascii="Arial" w:hAnsi="Arial" w:eastAsia="Times New Roman" w:cs="Times New Roman"/>
          <w:b w:val="false"/>
          <w:b w:val="false"/>
          <w:bCs w:val="false"/>
          <w:i w:val="false"/>
          <w:i w:val="false"/>
          <w:iCs w:val="false"/>
          <w:color w:val="000000"/>
          <w:sz w:val="20"/>
          <w:szCs w:val="20"/>
          <w:u w:val="none"/>
          <w:shd w:fill="auto" w:val="clear"/>
          <w:lang w:val="pt-BR" w:eastAsia="en-US" w:bidi="en-US"/>
        </w:rPr>
      </w:pPr>
      <w:r>
        <w:rPr/>
      </w:r>
    </w:p>
    <w:p>
      <w:pPr>
        <w:pStyle w:val="Normal"/>
        <w:tabs>
          <w:tab w:val="clear" w:pos="709"/>
          <w:tab w:val="left" w:pos="8640" w:leader="none"/>
        </w:tabs>
        <w:bidi w:val="0"/>
        <w:spacing w:lineRule="atLeast" w:line="283" w:before="0" w:after="0"/>
        <w:ind w:left="57" w:right="0" w:hanging="0"/>
        <w:jc w:val="both"/>
        <w:rPr>
          <w:rStyle w:val="Fontepargpadro"/>
          <w:rFonts w:ascii="Arial" w:hAnsi="Arial" w:eastAsia="Times New Roman" w:cs="Times New Roman"/>
          <w:b w:val="false"/>
          <w:b w:val="false"/>
          <w:bCs w:val="false"/>
          <w:i w:val="false"/>
          <w:i w:val="false"/>
          <w:iCs w:val="false"/>
          <w:color w:val="000000"/>
          <w:sz w:val="20"/>
          <w:szCs w:val="20"/>
          <w:u w:val="none"/>
          <w:shd w:fill="auto" w:val="clear"/>
          <w:lang w:val="pt-BR" w:eastAsia="en-US" w:bidi="en-US"/>
        </w:rPr>
      </w:pPr>
      <w:r>
        <w:rPr/>
      </w:r>
    </w:p>
    <w:p>
      <w:pPr>
        <w:pStyle w:val="Normal"/>
        <w:tabs>
          <w:tab w:val="clear" w:pos="709"/>
          <w:tab w:val="left" w:pos="8640" w:leader="none"/>
        </w:tabs>
        <w:bidi w:val="0"/>
        <w:spacing w:lineRule="atLeast" w:line="283" w:before="0" w:after="0"/>
        <w:ind w:left="57" w:right="0" w:hanging="0"/>
        <w:jc w:val="both"/>
        <w:rPr>
          <w:rStyle w:val="Fontepargpadro"/>
          <w:rFonts w:ascii="Arial" w:hAnsi="Arial" w:eastAsia="Times New Roman" w:cs="Times New Roman"/>
          <w:b w:val="false"/>
          <w:b w:val="false"/>
          <w:bCs w:val="false"/>
          <w:i w:val="false"/>
          <w:i w:val="false"/>
          <w:iCs w:val="false"/>
          <w:color w:val="000000"/>
          <w:sz w:val="20"/>
          <w:szCs w:val="20"/>
          <w:u w:val="none"/>
          <w:shd w:fill="auto" w:val="clear"/>
          <w:lang w:val="pt-BR" w:eastAsia="en-US" w:bidi="en-US"/>
        </w:rPr>
      </w:pPr>
      <w:r>
        <w:rPr/>
      </w:r>
    </w:p>
    <w:p>
      <w:pPr>
        <w:pStyle w:val="Normal"/>
        <w:tabs>
          <w:tab w:val="clear" w:pos="709"/>
          <w:tab w:val="left" w:pos="8640" w:leader="none"/>
        </w:tabs>
        <w:bidi w:val="0"/>
        <w:spacing w:lineRule="atLeast" w:line="283" w:before="0" w:after="0"/>
        <w:ind w:left="57" w:right="0" w:hanging="0"/>
        <w:jc w:val="both"/>
        <w:rPr>
          <w:rStyle w:val="Fontepargpadro"/>
          <w:rFonts w:ascii="Arial" w:hAnsi="Arial" w:eastAsia="Times New Roman" w:cs="Times New Roman"/>
          <w:b w:val="false"/>
          <w:b w:val="false"/>
          <w:bCs w:val="false"/>
          <w:i w:val="false"/>
          <w:i w:val="false"/>
          <w:iCs w:val="false"/>
          <w:color w:val="000000"/>
          <w:sz w:val="20"/>
          <w:szCs w:val="20"/>
          <w:u w:val="none"/>
          <w:shd w:fill="auto" w:val="clear"/>
          <w:lang w:val="pt-BR" w:eastAsia="en-US" w:bidi="en-US"/>
        </w:rPr>
      </w:pPr>
      <w:r>
        <w:rPr/>
      </w:r>
    </w:p>
    <w:p>
      <w:pPr>
        <w:pStyle w:val="Normal"/>
        <w:tabs>
          <w:tab w:val="clear" w:pos="709"/>
          <w:tab w:val="left" w:pos="8640" w:leader="none"/>
        </w:tabs>
        <w:bidi w:val="0"/>
        <w:spacing w:lineRule="atLeast" w:line="283" w:before="0" w:after="0"/>
        <w:ind w:left="57" w:right="0" w:hanging="0"/>
        <w:jc w:val="both"/>
        <w:rPr>
          <w:rStyle w:val="Fontepargpadro"/>
          <w:rFonts w:ascii="Arial" w:hAnsi="Arial" w:eastAsia="Times New Roman" w:cs="Times New Roman"/>
          <w:b w:val="false"/>
          <w:b w:val="false"/>
          <w:bCs w:val="false"/>
          <w:i w:val="false"/>
          <w:i w:val="false"/>
          <w:iCs w:val="false"/>
          <w:color w:val="000000"/>
          <w:sz w:val="20"/>
          <w:szCs w:val="20"/>
          <w:u w:val="none"/>
          <w:shd w:fill="auto" w:val="clear"/>
          <w:lang w:val="pt-BR" w:eastAsia="en-US" w:bidi="en-US"/>
        </w:rPr>
      </w:pPr>
      <w:r>
        <w:rPr/>
      </w:r>
    </w:p>
    <w:p>
      <w:pPr>
        <w:pStyle w:val="Normal"/>
        <w:tabs>
          <w:tab w:val="clear" w:pos="709"/>
          <w:tab w:val="left" w:pos="8640" w:leader="none"/>
        </w:tabs>
        <w:bidi w:val="0"/>
        <w:spacing w:lineRule="atLeast" w:line="283" w:before="0" w:after="0"/>
        <w:ind w:left="57" w:right="0" w:hanging="0"/>
        <w:jc w:val="both"/>
        <w:rPr>
          <w:rStyle w:val="Fontepargpadro"/>
          <w:rFonts w:ascii="Arial" w:hAnsi="Arial" w:eastAsia="Times New Roman" w:cs="Times New Roman"/>
          <w:b w:val="false"/>
          <w:b w:val="false"/>
          <w:bCs w:val="false"/>
          <w:i w:val="false"/>
          <w:i w:val="false"/>
          <w:iCs w:val="false"/>
          <w:color w:val="000000"/>
          <w:sz w:val="20"/>
          <w:szCs w:val="20"/>
          <w:u w:val="none"/>
          <w:shd w:fill="auto" w:val="clear"/>
          <w:lang w:val="pt-BR" w:eastAsia="en-US" w:bidi="en-US"/>
        </w:rPr>
      </w:pPr>
      <w:r>
        <w:rPr/>
      </w:r>
    </w:p>
    <w:p>
      <w:pPr>
        <w:pStyle w:val="Normal"/>
        <w:tabs>
          <w:tab w:val="clear" w:pos="709"/>
          <w:tab w:val="left" w:pos="8640" w:leader="none"/>
        </w:tabs>
        <w:bidi w:val="0"/>
        <w:spacing w:lineRule="atLeast" w:line="283" w:before="0" w:after="0"/>
        <w:ind w:left="57" w:right="0" w:hanging="0"/>
        <w:jc w:val="both"/>
        <w:rPr>
          <w:rStyle w:val="Fontepargpadro"/>
          <w:rFonts w:ascii="Arial" w:hAnsi="Arial" w:eastAsia="Times New Roman" w:cs="Times New Roman"/>
          <w:b w:val="false"/>
          <w:b w:val="false"/>
          <w:bCs w:val="false"/>
          <w:i w:val="false"/>
          <w:i w:val="false"/>
          <w:iCs w:val="false"/>
          <w:color w:val="000000"/>
          <w:sz w:val="20"/>
          <w:szCs w:val="20"/>
          <w:u w:val="none"/>
          <w:shd w:fill="auto" w:val="clear"/>
          <w:lang w:val="pt-BR" w:eastAsia="en-US" w:bidi="en-US"/>
        </w:rPr>
      </w:pPr>
      <w:r>
        <w:rPr/>
      </w:r>
    </w:p>
    <w:p>
      <w:pPr>
        <w:pStyle w:val="Normal"/>
        <w:tabs>
          <w:tab w:val="clear" w:pos="709"/>
          <w:tab w:val="left" w:pos="8640" w:leader="none"/>
        </w:tabs>
        <w:bidi w:val="0"/>
        <w:spacing w:lineRule="atLeast" w:line="283" w:before="0" w:after="0"/>
        <w:ind w:left="57" w:right="0" w:hanging="0"/>
        <w:jc w:val="both"/>
        <w:rPr>
          <w:rStyle w:val="Fontepargpadro"/>
          <w:rFonts w:ascii="Arial" w:hAnsi="Arial" w:eastAsia="Times New Roman" w:cs="Times New Roman"/>
          <w:b w:val="false"/>
          <w:b w:val="false"/>
          <w:bCs w:val="false"/>
          <w:i w:val="false"/>
          <w:i w:val="false"/>
          <w:iCs w:val="false"/>
          <w:color w:val="000000"/>
          <w:sz w:val="20"/>
          <w:szCs w:val="20"/>
          <w:u w:val="none"/>
          <w:shd w:fill="auto" w:val="clear"/>
          <w:lang w:val="pt-BR" w:eastAsia="en-US" w:bidi="en-US"/>
        </w:rPr>
      </w:pPr>
      <w:r>
        <w:rPr/>
      </w:r>
    </w:p>
    <w:p>
      <w:pPr>
        <w:pStyle w:val="Normal"/>
        <w:tabs>
          <w:tab w:val="clear" w:pos="709"/>
          <w:tab w:val="left" w:pos="8640" w:leader="none"/>
        </w:tabs>
        <w:bidi w:val="0"/>
        <w:spacing w:lineRule="atLeast" w:line="283" w:before="0" w:after="0"/>
        <w:ind w:left="57" w:right="0" w:hanging="0"/>
        <w:jc w:val="both"/>
        <w:rPr>
          <w:rStyle w:val="Fontepargpadro"/>
          <w:rFonts w:ascii="Arial" w:hAnsi="Arial" w:eastAsia="Times New Roman" w:cs="Times New Roman"/>
          <w:b w:val="false"/>
          <w:b w:val="false"/>
          <w:bCs w:val="false"/>
          <w:i w:val="false"/>
          <w:i w:val="false"/>
          <w:iCs w:val="false"/>
          <w:color w:val="000000"/>
          <w:sz w:val="20"/>
          <w:szCs w:val="20"/>
          <w:u w:val="none"/>
          <w:shd w:fill="auto" w:val="clear"/>
          <w:lang w:val="pt-BR" w:eastAsia="en-US" w:bidi="en-US"/>
        </w:rPr>
      </w:pPr>
      <w:r>
        <w:rPr/>
      </w:r>
    </w:p>
    <w:p>
      <w:pPr>
        <w:pStyle w:val="Normal"/>
        <w:tabs>
          <w:tab w:val="clear" w:pos="709"/>
          <w:tab w:val="left" w:pos="8640" w:leader="none"/>
        </w:tabs>
        <w:bidi w:val="0"/>
        <w:spacing w:lineRule="atLeast" w:line="283" w:before="0" w:after="0"/>
        <w:ind w:left="57" w:right="0" w:hanging="0"/>
        <w:jc w:val="both"/>
        <w:rPr>
          <w:rStyle w:val="Fontepargpadro"/>
          <w:rFonts w:ascii="Arial" w:hAnsi="Arial" w:eastAsia="Times New Roman" w:cs="Times New Roman"/>
          <w:b w:val="false"/>
          <w:b w:val="false"/>
          <w:bCs w:val="false"/>
          <w:i w:val="false"/>
          <w:i w:val="false"/>
          <w:iCs w:val="false"/>
          <w:color w:val="000000"/>
          <w:sz w:val="20"/>
          <w:szCs w:val="20"/>
          <w:u w:val="none"/>
          <w:shd w:fill="auto" w:val="clear"/>
          <w:lang w:val="pt-BR" w:eastAsia="en-US" w:bidi="en-US"/>
        </w:rPr>
      </w:pPr>
      <w:r>
        <w:rPr/>
      </w:r>
    </w:p>
    <w:p>
      <w:pPr>
        <w:pStyle w:val="Normal"/>
        <w:tabs>
          <w:tab w:val="clear" w:pos="709"/>
          <w:tab w:val="left" w:pos="8640" w:leader="none"/>
        </w:tabs>
        <w:bidi w:val="0"/>
        <w:spacing w:lineRule="atLeast" w:line="283" w:before="0" w:after="0"/>
        <w:ind w:left="57" w:right="0" w:hanging="0"/>
        <w:jc w:val="both"/>
        <w:rPr>
          <w:rStyle w:val="Fontepargpadro"/>
          <w:rFonts w:ascii="Arial" w:hAnsi="Arial" w:eastAsia="Times New Roman" w:cs="Times New Roman"/>
          <w:b w:val="false"/>
          <w:b w:val="false"/>
          <w:bCs w:val="false"/>
          <w:i w:val="false"/>
          <w:i w:val="false"/>
          <w:iCs w:val="false"/>
          <w:color w:val="000000"/>
          <w:sz w:val="20"/>
          <w:szCs w:val="20"/>
          <w:u w:val="none"/>
          <w:shd w:fill="auto" w:val="clear"/>
          <w:lang w:val="pt-BR" w:eastAsia="en-US" w:bidi="en-US"/>
        </w:rPr>
      </w:pPr>
      <w:r>
        <w:rPr/>
      </w:r>
    </w:p>
    <w:p>
      <w:pPr>
        <w:pStyle w:val="Normal"/>
        <w:tabs>
          <w:tab w:val="clear" w:pos="709"/>
          <w:tab w:val="left" w:pos="8640" w:leader="none"/>
        </w:tabs>
        <w:bidi w:val="0"/>
        <w:spacing w:lineRule="atLeast" w:line="283" w:before="0" w:after="0"/>
        <w:ind w:left="57" w:right="0" w:hanging="0"/>
        <w:jc w:val="both"/>
        <w:rPr>
          <w:rFonts w:ascii="Arial" w:hAnsi="Arial" w:eastAsia="Times New Roman" w:cs="Times New Roman"/>
          <w:b w:val="false"/>
          <w:b w:val="false"/>
          <w:bCs w:val="false"/>
          <w:i w:val="false"/>
          <w:i w:val="false"/>
          <w:iCs w:val="false"/>
          <w:color w:val="000000"/>
          <w:sz w:val="14"/>
          <w:szCs w:val="14"/>
          <w:u w:val="none"/>
          <w:shd w:fill="auto" w:val="clear"/>
          <w:lang w:val="pt-BR" w:eastAsia="en-US" w:bidi="en-US"/>
        </w:rPr>
      </w:pPr>
      <w:r>
        <w:rPr>
          <w:rFonts w:eastAsia="Times New Roman" w:cs="Times New Roman" w:ascii="Arial" w:hAnsi="Arial"/>
          <w:b w:val="false"/>
          <w:bCs w:val="false"/>
          <w:i w:val="false"/>
          <w:iCs w:val="false"/>
          <w:color w:val="000000"/>
          <w:sz w:val="14"/>
          <w:szCs w:val="14"/>
          <w:u w:val="none"/>
          <w:shd w:fill="auto" w:val="clear"/>
          <w:lang w:val="pt-BR" w:eastAsia="en-US" w:bidi="en-US"/>
        </w:rPr>
      </w:r>
    </w:p>
    <w:p>
      <w:pPr>
        <w:pStyle w:val="Normal"/>
        <w:tabs>
          <w:tab w:val="clear" w:pos="709"/>
          <w:tab w:val="left" w:pos="8640" w:leader="none"/>
        </w:tabs>
        <w:bidi w:val="0"/>
        <w:spacing w:lineRule="atLeast" w:line="255" w:before="0" w:after="0"/>
        <w:ind w:left="57" w:right="0" w:hanging="0"/>
        <w:jc w:val="center"/>
        <w:rPr/>
      </w:pPr>
      <w:r>
        <w:rPr>
          <w:rStyle w:val="Fontepargpadro"/>
          <w:rFonts w:eastAsia="TimesNewRomanPSMT" w:cs="Arial" w:ascii="Arial" w:hAnsi="Arial"/>
          <w:b w:val="false"/>
          <w:bCs w:val="false"/>
          <w:i w:val="false"/>
          <w:iCs w:val="false"/>
          <w:caps w:val="false"/>
          <w:smallCaps w:val="false"/>
          <w:color w:val="000000"/>
          <w:spacing w:val="0"/>
          <w:w w:val="90"/>
          <w:sz w:val="14"/>
          <w:szCs w:val="14"/>
          <w:u w:val="none"/>
          <w:shd w:fill="auto" w:val="clear"/>
          <w:lang w:val="pt-BR" w:eastAsia="en-US" w:bidi="en-US"/>
        </w:rPr>
        <w:t xml:space="preserve"> </w:t>
      </w:r>
      <w:r>
        <w:rPr>
          <w:rStyle w:val="Fontepargpadro"/>
          <w:rFonts w:eastAsia="Times New Roman" w:cs="Times New Roman" w:ascii="Arial" w:hAnsi="Arial"/>
          <w:b w:val="false"/>
          <w:bCs w:val="false"/>
          <w:i w:val="false"/>
          <w:iCs w:val="false"/>
          <w:caps w:val="false"/>
          <w:smallCaps w:val="false"/>
          <w:color w:val="000000"/>
          <w:spacing w:val="0"/>
          <w:w w:val="90"/>
          <w:sz w:val="14"/>
          <w:szCs w:val="14"/>
          <w:u w:val="none"/>
          <w:shd w:fill="auto" w:val="clear"/>
          <w:lang w:val="pt-BR" w:eastAsia="en-US" w:bidi="en-US"/>
        </w:rPr>
        <w:t xml:space="preserve">         </w:t>
      </w:r>
      <w:r>
        <w:rPr>
          <w:rStyle w:val="Fontepargpadro"/>
          <w:rFonts w:eastAsia="TimesNewRomanPSMT" w:cs="Arial" w:ascii="Arial" w:hAnsi="Arial"/>
          <w:b w:val="false"/>
          <w:bCs w:val="false"/>
          <w:i w:val="false"/>
          <w:iCs w:val="false"/>
          <w:caps w:val="false"/>
          <w:smallCaps w:val="false"/>
          <w:color w:val="000000"/>
          <w:spacing w:val="0"/>
          <w:w w:val="90"/>
          <w:sz w:val="14"/>
          <w:szCs w:val="14"/>
          <w:u w:val="none"/>
          <w:shd w:fill="auto" w:val="clear"/>
          <w:lang w:val="pt-BR" w:eastAsia="en-US" w:bidi="en-US"/>
        </w:rPr>
        <w:t xml:space="preserve"> </w:t>
      </w:r>
      <w:r>
        <w:rPr>
          <w:rStyle w:val="Fontepargpadro"/>
          <w:rFonts w:eastAsia="TimesNewRomanPSMT" w:cs="Arial" w:ascii="Arial" w:hAnsi="Arial"/>
          <w:b w:val="false"/>
          <w:bCs w:val="false"/>
          <w:i w:val="false"/>
          <w:iCs w:val="false"/>
          <w:caps w:val="false"/>
          <w:smallCaps w:val="false"/>
          <w:color w:val="000000"/>
          <w:spacing w:val="0"/>
          <w:w w:val="90"/>
          <w:sz w:val="14"/>
          <w:szCs w:val="14"/>
          <w:u w:val="none"/>
          <w:shd w:fill="auto" w:val="clear"/>
          <w:lang w:val="pt-BR" w:eastAsia="en-US" w:bidi="en-US"/>
        </w:rPr>
        <w:t xml:space="preserve">Publicado no Mural da Prefeitura Municipal de Giruá, Imprensa Oficial do Poder Executivo – LM nº 7.188/2022 no dia </w:t>
      </w:r>
      <w:r>
        <w:rPr>
          <w:rStyle w:val="Fontepargpadro"/>
          <w:rFonts w:eastAsia="TimesNewRomanPSMT" w:cs="Arial" w:ascii="Arial" w:hAnsi="Arial"/>
          <w:b w:val="false"/>
          <w:bCs w:val="false"/>
          <w:i w:val="false"/>
          <w:iCs w:val="false"/>
          <w:caps w:val="false"/>
          <w:smallCaps w:val="false"/>
          <w:color w:val="000000"/>
          <w:spacing w:val="0"/>
          <w:w w:val="90"/>
          <w:sz w:val="14"/>
          <w:szCs w:val="14"/>
          <w:u w:val="none"/>
          <w:shd w:fill="auto" w:val="clear"/>
          <w:lang w:val="pt-BR" w:eastAsia="en-US" w:bidi="en-US"/>
        </w:rPr>
        <w:t>19</w:t>
      </w:r>
      <w:r>
        <w:rPr>
          <w:rStyle w:val="Fontepargpadro"/>
          <w:rFonts w:eastAsia="TimesNewRomanPSMT" w:cs="Arial" w:ascii="Arial" w:hAnsi="Arial"/>
          <w:b w:val="false"/>
          <w:bCs w:val="false"/>
          <w:i w:val="false"/>
          <w:iCs w:val="false"/>
          <w:caps w:val="false"/>
          <w:smallCaps w:val="false"/>
          <w:color w:val="000000"/>
          <w:spacing w:val="0"/>
          <w:w w:val="90"/>
          <w:sz w:val="14"/>
          <w:szCs w:val="14"/>
          <w:u w:val="none"/>
          <w:shd w:fill="auto" w:val="clear"/>
          <w:lang w:val="pt-BR" w:eastAsia="en-US" w:bidi="en-US"/>
        </w:rPr>
        <w:t xml:space="preserve"> </w:t>
      </w:r>
      <w:r>
        <w:rPr>
          <w:rStyle w:val="Fontepargpadro"/>
          <w:rFonts w:eastAsia="TimesNewRomanPSMT" w:cs="Arial" w:ascii="Arial" w:hAnsi="Arial"/>
          <w:b w:val="false"/>
          <w:bCs w:val="false"/>
          <w:i w:val="false"/>
          <w:iCs w:val="false"/>
          <w:caps w:val="false"/>
          <w:smallCaps w:val="false"/>
          <w:color w:val="000000"/>
          <w:spacing w:val="0"/>
          <w:w w:val="90"/>
          <w:kern w:val="2"/>
          <w:sz w:val="14"/>
          <w:szCs w:val="14"/>
          <w:u w:val="none"/>
          <w:shd w:fill="auto" w:val="clear"/>
          <w:lang w:val="pt-BR" w:eastAsia="en-US" w:bidi="en-US"/>
        </w:rPr>
        <w:t xml:space="preserve">de outubro </w:t>
      </w:r>
      <w:r>
        <w:rPr>
          <w:rStyle w:val="Fontepargpadro"/>
          <w:rFonts w:eastAsia="TimesNewRomanPSMT" w:cs="Arial" w:ascii="Arial" w:hAnsi="Arial"/>
          <w:b w:val="false"/>
          <w:bCs w:val="false"/>
          <w:i w:val="false"/>
          <w:iCs w:val="false"/>
          <w:caps w:val="false"/>
          <w:smallCaps w:val="false"/>
          <w:color w:val="000000"/>
          <w:spacing w:val="0"/>
          <w:w w:val="90"/>
          <w:sz w:val="14"/>
          <w:szCs w:val="14"/>
          <w:u w:val="none"/>
          <w:shd w:fill="auto" w:val="clear"/>
          <w:lang w:val="pt-BR" w:eastAsia="en-US" w:bidi="en-US"/>
        </w:rPr>
        <w:t>de 2023.</w:t>
      </w:r>
      <w:r>
        <w:rPr>
          <w:sz w:val="14"/>
          <w:szCs w:val="14"/>
        </w:rPr>
        <w:tab/>
      </w:r>
    </w:p>
    <w:sectPr>
      <w:headerReference w:type="default" r:id="rId2"/>
      <w:footerReference w:type="default" r:id="rId3"/>
      <w:type w:val="nextPage"/>
      <w:pgSz w:w="11906" w:h="16838"/>
      <w:pgMar w:left="1701" w:right="1134" w:header="850" w:top="907" w:footer="850" w:bottom="907"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Unicode MS">
    <w:charset w:val="00"/>
    <w:family w:val="roman"/>
    <w:pitch w:val="variable"/>
  </w:font>
  <w:font w:name="Arial">
    <w:charset w:val="00"/>
    <w:family w:val="roman"/>
    <w:pitch w:val="variable"/>
  </w:font>
  <w:font w:name="Symbol">
    <w:charset w:val="00"/>
    <w:family w:val="roman"/>
    <w:pitch w:val="variable"/>
  </w:font>
  <w:font w:name="Calibri">
    <w:charset w:val="00"/>
    <w:family w:val="roman"/>
    <w:pitch w:val="variable"/>
  </w:font>
  <w:font w:name="Arial">
    <w:charset w:val="00"/>
    <w:family w:val="roman"/>
    <w:pitch w:val="variable"/>
  </w:font>
  <w:font w:name="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jc w:val="center"/>
      <w:rPr/>
    </w:pPr>
    <w:r>
      <w:rPr>
        <w:rFonts w:ascii="Arial" w:hAnsi="Arial"/>
        <w:sz w:val="12"/>
        <w:szCs w:val="12"/>
      </w:rPr>
      <w:t xml:space="preserve">                                                                                                                                                                                                   </w:t>
    </w:r>
    <w:r>
      <w:rPr>
        <w:rFonts w:ascii="Arial" w:hAnsi="Arial"/>
        <w:sz w:val="12"/>
        <w:szCs w:val="12"/>
      </w:rPr>
      <w:t>Lei Municipal nº 743</w:t>
    </w:r>
    <w:r>
      <w:rPr>
        <w:rFonts w:ascii="Arial" w:hAnsi="Arial"/>
        <w:sz w:val="12"/>
        <w:szCs w:val="12"/>
      </w:rPr>
      <w:t>2</w:t>
    </w:r>
    <w:r>
      <w:rPr>
        <w:rFonts w:ascii="Arial" w:hAnsi="Arial"/>
        <w:sz w:val="12"/>
        <w:szCs w:val="12"/>
      </w:rPr>
      <w:t xml:space="preserve">/2023 (pág. </w:t>
    </w:r>
    <w:r>
      <w:rPr>
        <w:rFonts w:ascii="Arial" w:hAnsi="Arial"/>
        <w:sz w:val="12"/>
        <w:szCs w:val="12"/>
      </w:rPr>
      <w:fldChar w:fldCharType="begin"/>
    </w:r>
    <w:r>
      <w:rPr>
        <w:sz w:val="12"/>
        <w:szCs w:val="12"/>
        <w:rFonts w:ascii="Arial" w:hAnsi="Arial"/>
      </w:rPr>
      <w:instrText> PAGE </w:instrText>
    </w:r>
    <w:r>
      <w:rPr>
        <w:sz w:val="12"/>
        <w:szCs w:val="12"/>
        <w:rFonts w:ascii="Arial" w:hAnsi="Arial"/>
      </w:rPr>
      <w:fldChar w:fldCharType="separate"/>
    </w:r>
    <w:r>
      <w:rPr>
        <w:sz w:val="12"/>
        <w:szCs w:val="12"/>
        <w:rFonts w:ascii="Arial" w:hAnsi="Arial"/>
      </w:rPr>
      <w:t>9</w:t>
    </w:r>
    <w:r>
      <w:rPr>
        <w:sz w:val="12"/>
        <w:szCs w:val="12"/>
        <w:rFonts w:ascii="Arial" w:hAnsi="Arial"/>
      </w:rPr>
      <w:fldChar w:fldCharType="end"/>
    </w:r>
    <w:r>
      <w:rPr>
        <w:rFonts w:ascii="Arial" w:hAnsi="Arial"/>
        <w:sz w:val="12"/>
        <w:szCs w:val="12"/>
      </w:rPr>
      <w:t>/</w:t>
    </w:r>
    <w:r>
      <w:rPr>
        <w:rFonts w:ascii="Arial" w:hAnsi="Arial"/>
        <w:sz w:val="12"/>
        <w:szCs w:val="12"/>
      </w:rPr>
      <w:t>9</w:t>
    </w:r>
    <w:r>
      <w:rPr>
        <w:rFonts w:eastAsia="NSimSun" w:cs="Lucida Sans" w:ascii="Arial" w:hAnsi="Arial"/>
        <w:color w:val="auto"/>
        <w:kern w:val="2"/>
        <w:sz w:val="12"/>
        <w:szCs w:val="12"/>
        <w:lang w:val="pt-BR" w:eastAsia="zh-CN" w:bidi="hi-IN"/>
      </w:rPr>
      <w:t>)</w:t>
    </w:r>
  </w:p>
  <w:tbl>
    <w:tblPr>
      <w:tblW w:w="8838" w:type="dxa"/>
      <w:jc w:val="left"/>
      <w:tblInd w:w="188" w:type="dxa"/>
      <w:tblLayout w:type="fixed"/>
      <w:tblCellMar>
        <w:top w:w="55" w:type="dxa"/>
        <w:left w:w="55" w:type="dxa"/>
        <w:bottom w:w="55" w:type="dxa"/>
        <w:right w:w="55" w:type="dxa"/>
      </w:tblCellMar>
    </w:tblPr>
    <w:tblGrid>
      <w:gridCol w:w="8838"/>
    </w:tblGrid>
    <w:tr>
      <w:trPr/>
      <w:tc>
        <w:tcPr>
          <w:tcW w:w="8838" w:type="dxa"/>
          <w:tcBorders>
            <w:top w:val="single" w:sz="2" w:space="0" w:color="000000"/>
            <w:left w:val="single" w:sz="2" w:space="0" w:color="000000"/>
            <w:bottom w:val="single" w:sz="2" w:space="0" w:color="000000"/>
            <w:right w:val="single" w:sz="2" w:space="0" w:color="000000"/>
          </w:tcBorders>
        </w:tcPr>
        <w:p>
          <w:pPr>
            <w:pStyle w:val="Rodap"/>
            <w:widowControl w:val="false"/>
            <w:jc w:val="center"/>
            <w:rPr>
              <w:rFonts w:ascii="Calibri" w:hAnsi="Calibri"/>
              <w:b/>
              <w:b/>
              <w:bCs/>
              <w:sz w:val="12"/>
              <w:szCs w:val="12"/>
            </w:rPr>
          </w:pPr>
          <w:r>
            <w:rPr>
              <w:rFonts w:ascii="Calibri" w:hAnsi="Calibri"/>
              <w:b/>
              <w:bCs/>
              <w:sz w:val="12"/>
              <w:szCs w:val="12"/>
            </w:rPr>
            <w:t>Centro Administrativo Bruno Edgar Schwerz</w:t>
          </w:r>
        </w:p>
        <w:p>
          <w:pPr>
            <w:pStyle w:val="Rodap"/>
            <w:widowControl w:val="false"/>
            <w:jc w:val="center"/>
            <w:rPr>
              <w:rFonts w:ascii="Calibri" w:hAnsi="Calibri"/>
              <w:b/>
              <w:b/>
              <w:bCs/>
              <w:sz w:val="12"/>
              <w:szCs w:val="12"/>
            </w:rPr>
          </w:pPr>
          <w:r>
            <w:rPr>
              <w:rFonts w:ascii="Calibri" w:hAnsi="Calibri"/>
              <w:b/>
              <w:bCs/>
              <w:sz w:val="12"/>
              <w:szCs w:val="12"/>
            </w:rPr>
            <w:t>Rua Independência, nº 90, Centro, CEP: 98870-000 – Fone: (55) 3361-2000</w:t>
          </w:r>
        </w:p>
        <w:p>
          <w:pPr>
            <w:pStyle w:val="Rodap"/>
            <w:widowControl w:val="false"/>
            <w:jc w:val="center"/>
            <w:rPr>
              <w:rFonts w:ascii="Calibri" w:hAnsi="Calibri"/>
              <w:b/>
              <w:b/>
              <w:bCs/>
              <w:sz w:val="12"/>
              <w:szCs w:val="12"/>
            </w:rPr>
          </w:pPr>
          <w:r>
            <w:rPr>
              <w:rFonts w:ascii="Calibri" w:hAnsi="Calibri"/>
              <w:b/>
              <w:bCs/>
              <w:sz w:val="12"/>
              <w:szCs w:val="12"/>
            </w:rPr>
            <w:t>administracao@girua.rs.gov.br</w:t>
          </w:r>
        </w:p>
        <w:p>
          <w:pPr>
            <w:pStyle w:val="Rodap"/>
            <w:widowControl w:val="false"/>
            <w:jc w:val="center"/>
            <w:rPr>
              <w:rFonts w:ascii="Calibri" w:hAnsi="Calibri"/>
              <w:b/>
              <w:b/>
              <w:bCs/>
              <w:sz w:val="12"/>
              <w:szCs w:val="12"/>
            </w:rPr>
          </w:pPr>
          <w:r>
            <w:rPr>
              <w:rFonts w:ascii="Calibri" w:hAnsi="Calibri"/>
              <w:b/>
              <w:bCs/>
              <w:sz w:val="12"/>
              <w:szCs w:val="12"/>
            </w:rPr>
            <w:t>“</w:t>
          </w:r>
          <w:r>
            <w:rPr>
              <w:rFonts w:ascii="Calibri" w:hAnsi="Calibri"/>
              <w:b/>
              <w:bCs/>
              <w:sz w:val="12"/>
              <w:szCs w:val="12"/>
            </w:rPr>
            <w:t>VIVA A VIDA SEM DROGAS”</w:t>
          </w:r>
        </w:p>
      </w:tc>
    </w:tr>
  </w:tbl>
  <w:p>
    <w:pPr>
      <w:pStyle w:val="Rodap"/>
      <w:bidi w:val="0"/>
      <w:spacing w:lineRule="auto" w:line="360"/>
      <w:jc w:val="center"/>
      <w:rPr>
        <w:rFonts w:ascii="Arial" w:hAnsi="Arial"/>
        <w:sz w:val="21"/>
        <w:szCs w:val="21"/>
      </w:rPr>
    </w:pPr>
    <w:r>
      <w:rPr>
        <w:rFonts w:ascii="Arial" w:hAnsi="Arial"/>
        <w:sz w:val="21"/>
        <w:szCs w:val="21"/>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127" w:type="dxa"/>
      <w:jc w:val="left"/>
      <w:tblInd w:w="-38" w:type="dxa"/>
      <w:tblLayout w:type="fixed"/>
      <w:tblCellMar>
        <w:top w:w="55" w:type="dxa"/>
        <w:left w:w="55" w:type="dxa"/>
        <w:bottom w:w="55" w:type="dxa"/>
        <w:right w:w="55" w:type="dxa"/>
      </w:tblCellMar>
    </w:tblPr>
    <w:tblGrid>
      <w:gridCol w:w="2234"/>
      <w:gridCol w:w="6892"/>
    </w:tblGrid>
    <w:tr>
      <w:trPr/>
      <w:tc>
        <w:tcPr>
          <w:tcW w:w="2234" w:type="dxa"/>
          <w:tcBorders>
            <w:top w:val="single" w:sz="2" w:space="0" w:color="000000"/>
            <w:left w:val="single" w:sz="2" w:space="0" w:color="000000"/>
            <w:bottom w:val="single" w:sz="2" w:space="0" w:color="000000"/>
          </w:tcBorders>
        </w:tcPr>
        <w:p>
          <w:pPr>
            <w:pStyle w:val="Contedodatabela"/>
            <w:widowControl w:val="false"/>
            <w:rPr/>
          </w:pPr>
          <w:r>
            <w:rPr/>
            <w:drawing>
              <wp:anchor behindDoc="1" distT="0" distB="0" distL="0" distR="0" simplePos="0" locked="0" layoutInCell="1" allowOverlap="1" relativeHeight="2">
                <wp:simplePos x="0" y="0"/>
                <wp:positionH relativeFrom="column">
                  <wp:posOffset>252095</wp:posOffset>
                </wp:positionH>
                <wp:positionV relativeFrom="paragraph">
                  <wp:posOffset>-17780</wp:posOffset>
                </wp:positionV>
                <wp:extent cx="898525" cy="74295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898525" cy="742950"/>
                        </a:xfrm>
                        <a:prstGeom prst="rect">
                          <a:avLst/>
                        </a:prstGeom>
                      </pic:spPr>
                    </pic:pic>
                  </a:graphicData>
                </a:graphic>
              </wp:anchor>
            </w:drawing>
          </w:r>
        </w:p>
      </w:tc>
      <w:tc>
        <w:tcPr>
          <w:tcW w:w="6892" w:type="dxa"/>
          <w:tcBorders>
            <w:top w:val="single" w:sz="2" w:space="0" w:color="000000"/>
            <w:left w:val="single" w:sz="2" w:space="0" w:color="000000"/>
            <w:bottom w:val="single" w:sz="2" w:space="0" w:color="000000"/>
            <w:right w:val="single" w:sz="2" w:space="0" w:color="000000"/>
          </w:tcBorders>
        </w:tcPr>
        <w:p>
          <w:pPr>
            <w:pStyle w:val="Contedodatabela"/>
            <w:widowControl w:val="false"/>
            <w:spacing w:lineRule="auto" w:line="240"/>
            <w:jc w:val="center"/>
            <w:rPr>
              <w:rFonts w:ascii="Calibri" w:hAnsi="Calibri"/>
              <w:b/>
              <w:b/>
              <w:bCs/>
              <w:sz w:val="16"/>
              <w:szCs w:val="16"/>
            </w:rPr>
          </w:pPr>
          <w:r>
            <w:rPr>
              <w:rFonts w:ascii="Calibri" w:hAnsi="Calibri"/>
              <w:b/>
              <w:bCs/>
              <w:sz w:val="16"/>
              <w:szCs w:val="16"/>
            </w:rPr>
          </w:r>
        </w:p>
        <w:p>
          <w:pPr>
            <w:pStyle w:val="Contedodatabela"/>
            <w:widowControl w:val="false"/>
            <w:spacing w:lineRule="auto" w:line="240"/>
            <w:jc w:val="center"/>
            <w:rPr>
              <w:rFonts w:ascii="Calibri" w:hAnsi="Calibri"/>
              <w:b/>
              <w:b/>
              <w:bCs/>
              <w:sz w:val="16"/>
              <w:szCs w:val="16"/>
            </w:rPr>
          </w:pPr>
          <w:r>
            <w:rPr>
              <w:rFonts w:ascii="Calibri" w:hAnsi="Calibri"/>
              <w:b/>
              <w:bCs/>
              <w:sz w:val="16"/>
              <w:szCs w:val="16"/>
            </w:rPr>
            <w:t>ESTADO DO RIO GRANDE DO SUL</w:t>
          </w:r>
        </w:p>
        <w:p>
          <w:pPr>
            <w:pStyle w:val="Contedodatabela"/>
            <w:widowControl w:val="false"/>
            <w:spacing w:lineRule="auto" w:line="240"/>
            <w:jc w:val="center"/>
            <w:rPr>
              <w:rFonts w:ascii="Calibri" w:hAnsi="Calibri"/>
              <w:b/>
              <w:b/>
              <w:bCs/>
              <w:sz w:val="16"/>
              <w:szCs w:val="16"/>
            </w:rPr>
          </w:pPr>
          <w:r>
            <w:rPr>
              <w:rFonts w:ascii="Calibri" w:hAnsi="Calibri"/>
              <w:b/>
              <w:bCs/>
              <w:sz w:val="16"/>
              <w:szCs w:val="16"/>
            </w:rPr>
            <w:t>MUNICÍPIO DE GIRUÁ</w:t>
          </w:r>
        </w:p>
        <w:p>
          <w:pPr>
            <w:pStyle w:val="Contedodatabela"/>
            <w:widowControl w:val="false"/>
            <w:spacing w:lineRule="auto" w:line="240"/>
            <w:jc w:val="center"/>
            <w:rPr>
              <w:rFonts w:ascii="Calibri" w:hAnsi="Calibri"/>
              <w:b/>
              <w:b/>
              <w:bCs/>
              <w:i/>
              <w:i/>
              <w:iCs/>
              <w:sz w:val="16"/>
              <w:szCs w:val="16"/>
            </w:rPr>
          </w:pPr>
          <w:r>
            <w:rPr>
              <w:rFonts w:ascii="Calibri" w:hAnsi="Calibri"/>
              <w:b/>
              <w:bCs/>
              <w:i/>
              <w:iCs/>
              <w:sz w:val="16"/>
              <w:szCs w:val="16"/>
            </w:rPr>
            <w:t>“</w:t>
          </w:r>
          <w:r>
            <w:rPr>
              <w:rFonts w:ascii="Calibri" w:hAnsi="Calibri"/>
              <w:b/>
              <w:bCs/>
              <w:i/>
              <w:iCs/>
              <w:sz w:val="16"/>
              <w:szCs w:val="16"/>
            </w:rPr>
            <w:t>CAPITAL DA PRODUTIVIDADE”</w:t>
          </w:r>
        </w:p>
        <w:p>
          <w:pPr>
            <w:pStyle w:val="Contedodatabela"/>
            <w:widowControl w:val="false"/>
            <w:spacing w:lineRule="auto" w:line="240"/>
            <w:jc w:val="center"/>
            <w:rPr>
              <w:rFonts w:ascii="Calibri" w:hAnsi="Calibri"/>
              <w:b/>
              <w:b/>
              <w:bCs/>
              <w:sz w:val="16"/>
              <w:szCs w:val="16"/>
            </w:rPr>
          </w:pPr>
          <w:r>
            <w:rPr>
              <w:rFonts w:ascii="Calibri" w:hAnsi="Calibri"/>
              <w:b/>
              <w:bCs/>
              <w:sz w:val="16"/>
              <w:szCs w:val="16"/>
            </w:rPr>
            <w:t>SECRETARIA DE ADMINISTRAÇÃO</w:t>
          </w:r>
        </w:p>
      </w:tc>
    </w:tr>
  </w:tbl>
  <w:p>
    <w:pPr>
      <w:pStyle w:val="Normal"/>
      <w:spacing w:lineRule="atLeast" w:line="312"/>
      <w:jc w:val="both"/>
      <w:rPr>
        <w:rFonts w:ascii="Arial" w:hAnsi="Arial"/>
        <w:b/>
        <w:b/>
        <w:bCs/>
        <w:i w:val="false"/>
        <w:i w:val="false"/>
        <w:iCs w:val="false"/>
        <w:sz w:val="20"/>
        <w:szCs w:val="20"/>
        <w:lang w:val="pt-BR"/>
      </w:rPr>
    </w:pPr>
    <w:r>
      <w:rPr>
        <w:rFonts w:ascii="Arial" w:hAnsi="Arial"/>
        <w:b/>
        <w:bCs/>
        <w:i w:val="false"/>
        <w:iCs w:val="false"/>
        <w:sz w:val="20"/>
        <w:szCs w:val="20"/>
        <w:lang w:val="pt-B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432" w:hanging="432"/>
      </w:pPr>
    </w:lvl>
    <w:lvl w:ilvl="1">
      <w:start w:val="1"/>
      <w:pStyle w:val="Ttulo2"/>
      <w:numFmt w:val="none"/>
      <w:suff w:val="nothing"/>
      <w:lvlText w:val=""/>
      <w:lvlJc w:val="left"/>
      <w:pPr>
        <w:tabs>
          <w:tab w:val="num" w:pos="0"/>
        </w:tabs>
        <w:ind w:left="576" w:hanging="576"/>
      </w:pPr>
    </w:lvl>
    <w:lvl w:ilvl="2">
      <w:start w:val="1"/>
      <w:pStyle w:val="Ttulo3"/>
      <w:numFmt w:val="none"/>
      <w:suff w:val="nothing"/>
      <w:lvlText w:val=""/>
      <w:lvlJc w:val="left"/>
      <w:pPr>
        <w:tabs>
          <w:tab w:val="num" w:pos="0"/>
        </w:tabs>
        <w:ind w:left="720" w:hanging="720"/>
      </w:pPr>
    </w:lvl>
    <w:lvl w:ilvl="3">
      <w:start w:val="1"/>
      <w:pStyle w:val="Ttulo4"/>
      <w:numFmt w:val="none"/>
      <w:suff w:val="nothing"/>
      <w:lvlText w:val=""/>
      <w:lvlJc w:val="left"/>
      <w:pPr>
        <w:tabs>
          <w:tab w:val="num" w:pos="0"/>
        </w:tabs>
        <w:ind w:left="864" w:hanging="864"/>
      </w:pPr>
    </w:lvl>
    <w:lvl w:ilvl="4">
      <w:start w:val="1"/>
      <w:pStyle w:val="Ttulo5"/>
      <w:numFmt w:val="none"/>
      <w:suff w:val="nothing"/>
      <w:lvlText w:val=""/>
      <w:lvlJc w:val="left"/>
      <w:pPr>
        <w:tabs>
          <w:tab w:val="num" w:pos="0"/>
        </w:tabs>
        <w:ind w:left="1008" w:hanging="1008"/>
      </w:pPr>
    </w:lvl>
    <w:lvl w:ilvl="5">
      <w:start w:val="1"/>
      <w:pStyle w:val="Ttu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3">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4">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pt-BR" w:eastAsia="zh-CN" w:bidi="hi-IN"/>
    </w:rPr>
  </w:style>
  <w:style w:type="paragraph" w:styleId="Ttulo1">
    <w:name w:val="Heading 1"/>
    <w:basedOn w:val="Normal"/>
    <w:next w:val="Normal"/>
    <w:qFormat/>
    <w:pPr>
      <w:keepNext w:val="true"/>
      <w:numPr>
        <w:ilvl w:val="0"/>
        <w:numId w:val="1"/>
      </w:numPr>
      <w:tabs>
        <w:tab w:val="clear" w:pos="709"/>
        <w:tab w:val="left" w:pos="0" w:leader="none"/>
      </w:tabs>
      <w:suppressAutoHyphens w:val="true"/>
      <w:jc w:val="both"/>
      <w:outlineLvl w:val="0"/>
    </w:pPr>
    <w:rPr>
      <w:b/>
      <w:bCs/>
      <w:i/>
      <w:iCs/>
    </w:rPr>
  </w:style>
  <w:style w:type="paragraph" w:styleId="Ttulo2">
    <w:name w:val="Heading 2"/>
    <w:basedOn w:val="Ttulo"/>
    <w:next w:val="Corpodotexto"/>
    <w:qFormat/>
    <w:pPr>
      <w:numPr>
        <w:ilvl w:val="1"/>
        <w:numId w:val="1"/>
      </w:numPr>
      <w:spacing w:before="200" w:after="120"/>
      <w:outlineLvl w:val="1"/>
    </w:pPr>
    <w:rPr>
      <w:b/>
      <w:bCs/>
      <w:sz w:val="32"/>
      <w:szCs w:val="32"/>
    </w:rPr>
  </w:style>
  <w:style w:type="paragraph" w:styleId="Ttulo3">
    <w:name w:val="Heading 3"/>
    <w:basedOn w:val="Ttulo"/>
    <w:next w:val="Corpodotexto"/>
    <w:qFormat/>
    <w:pPr>
      <w:numPr>
        <w:ilvl w:val="2"/>
        <w:numId w:val="1"/>
      </w:numPr>
      <w:spacing w:before="140" w:after="120"/>
      <w:outlineLvl w:val="2"/>
    </w:pPr>
    <w:rPr>
      <w:b/>
      <w:bCs/>
      <w:sz w:val="28"/>
      <w:szCs w:val="28"/>
    </w:rPr>
  </w:style>
  <w:style w:type="paragraph" w:styleId="Ttulo4">
    <w:name w:val="Heading 4"/>
    <w:basedOn w:val="Ttulo"/>
    <w:next w:val="Corpodotexto"/>
    <w:qFormat/>
    <w:pPr>
      <w:numPr>
        <w:ilvl w:val="3"/>
        <w:numId w:val="1"/>
      </w:numPr>
      <w:spacing w:before="120" w:after="120"/>
      <w:outlineLvl w:val="3"/>
    </w:pPr>
    <w:rPr>
      <w:b/>
      <w:bCs/>
      <w:i/>
      <w:iCs/>
      <w:sz w:val="27"/>
      <w:szCs w:val="27"/>
    </w:rPr>
  </w:style>
  <w:style w:type="paragraph" w:styleId="Ttulo5">
    <w:name w:val="Heading 5"/>
    <w:basedOn w:val="Ttulo"/>
    <w:next w:val="Corpodotexto"/>
    <w:qFormat/>
    <w:pPr>
      <w:numPr>
        <w:ilvl w:val="4"/>
        <w:numId w:val="1"/>
      </w:numPr>
      <w:spacing w:before="120" w:after="60"/>
      <w:outlineLvl w:val="4"/>
    </w:pPr>
    <w:rPr>
      <w:b/>
      <w:bCs/>
      <w:sz w:val="24"/>
      <w:szCs w:val="24"/>
    </w:rPr>
  </w:style>
  <w:style w:type="paragraph" w:styleId="Ttulo6">
    <w:name w:val="Heading 6"/>
    <w:basedOn w:val="Normal"/>
    <w:next w:val="Corpodotexto"/>
    <w:qFormat/>
    <w:pPr>
      <w:numPr>
        <w:ilvl w:val="5"/>
        <w:numId w:val="1"/>
      </w:numPr>
      <w:spacing w:before="280" w:after="280"/>
      <w:outlineLvl w:val="5"/>
    </w:pPr>
    <w:rPr>
      <w:rFonts w:ascii="Arial Unicode MS" w:hAnsi="Arial Unicode MS" w:eastAsia="Arial Unicode MS" w:cs="Arial Unicode MS"/>
      <w:b/>
      <w:bCs/>
      <w:sz w:val="15"/>
      <w:szCs w:val="15"/>
    </w:rPr>
  </w:style>
  <w:style w:type="character" w:styleId="Fontepargpadro">
    <w:name w:val="Fonte parág. padrão"/>
    <w:qFormat/>
    <w:rPr/>
  </w:style>
  <w:style w:type="character" w:styleId="Smbolosdenumerao">
    <w:name w:val="Símbolos de numeração"/>
    <w:qFormat/>
    <w:rPr/>
  </w:style>
  <w:style w:type="character" w:styleId="Fontepargpadro1">
    <w:name w:val="Fonte parág. padrão1"/>
    <w:qFormat/>
    <w:rPr/>
  </w:style>
  <w:style w:type="character" w:styleId="Ncoradanotadefim">
    <w:name w:val="Âncora da nota de fim"/>
    <w:rPr>
      <w:vertAlign w:val="superscript"/>
    </w:rPr>
  </w:style>
  <w:style w:type="character" w:styleId="Ncoradanotaderodap">
    <w:name w:val="Âncora da nota de rodapé"/>
    <w:rPr>
      <w:vertAlign w:val="superscript"/>
    </w:rPr>
  </w:style>
  <w:style w:type="character" w:styleId="Linkdainternetvisitado">
    <w:name w:val="Link da internet visitado"/>
    <w:rPr>
      <w:color w:val="800000"/>
      <w:u w:val="single"/>
      <w:lang w:val="zxx" w:eastAsia="zxx"/>
    </w:rPr>
  </w:style>
  <w:style w:type="character" w:styleId="LinkdaInternet">
    <w:name w:val="Link da Internet"/>
    <w:rPr>
      <w:color w:val="000080"/>
      <w:u w:val="single"/>
      <w:lang w:val="zxx" w:eastAsia="zxx"/>
    </w:rPr>
  </w:style>
  <w:style w:type="character" w:styleId="Caracteresdenotadefim">
    <w:name w:val="Caracteres de nota de fim"/>
    <w:qFormat/>
    <w:rPr/>
  </w:style>
  <w:style w:type="character" w:styleId="Caracteresdenotaderodap">
    <w:name w:val="Caracteres de nota de rodapé"/>
    <w:qFormat/>
    <w:rPr/>
  </w:style>
  <w:style w:type="character" w:styleId="Appleconvertedspace">
    <w:name w:val="apple-converted-space"/>
    <w:qFormat/>
    <w:rPr/>
  </w:style>
  <w:style w:type="character" w:styleId="WW8Num58z0">
    <w:name w:val="WW8Num58z0"/>
    <w:qFormat/>
    <w:rPr>
      <w:rFonts w:ascii="Times New Roman" w:hAnsi="Times New Roman" w:eastAsia="Times New Roman" w:cs="Times New Roman"/>
      <w:spacing w:val="-1"/>
      <w:sz w:val="22"/>
      <w:szCs w:val="22"/>
    </w:rPr>
  </w:style>
  <w:style w:type="character" w:styleId="Nfaseforte">
    <w:name w:val="Ênfase forte"/>
    <w:qFormat/>
    <w:rPr>
      <w:b/>
      <w:bCs/>
    </w:rPr>
  </w:style>
  <w:style w:type="character" w:styleId="WW8Num14z0">
    <w:name w:val="WW8Num14z0"/>
    <w:qFormat/>
    <w:rPr>
      <w:rFonts w:ascii="Times New Roman" w:hAnsi="Times New Roman" w:eastAsia="Times New Roman" w:cs="Times New Roman"/>
      <w:spacing w:val="-1"/>
      <w:sz w:val="22"/>
      <w:szCs w:val="22"/>
    </w:rPr>
  </w:style>
  <w:style w:type="character" w:styleId="WW8Num48z0">
    <w:name w:val="WW8Num48z0"/>
    <w:qFormat/>
    <w:rPr>
      <w:rFonts w:ascii="Arial" w:hAnsi="Arial" w:eastAsia="Times New Roman" w:cs="Times New Roman"/>
      <w:spacing w:val="-1"/>
      <w:sz w:val="20"/>
      <w:szCs w:val="20"/>
    </w:rPr>
  </w:style>
  <w:style w:type="character" w:styleId="Nfase">
    <w:name w:val="Ênfase"/>
    <w:qFormat/>
    <w:rPr>
      <w:i/>
      <w:iCs/>
    </w:rPr>
  </w:style>
  <w:style w:type="character" w:styleId="Tipodeletrapredefinidodopargrafo">
    <w:name w:val="Tipo de letra predefinido do parágrafo"/>
    <w:qFormat/>
    <w:rPr/>
  </w:style>
  <w:style w:type="character" w:styleId="WW8Num23z0">
    <w:name w:val="WW8Num23z0"/>
    <w:qFormat/>
    <w:rPr>
      <w:rFonts w:ascii="Times New Roman" w:hAnsi="Times New Roman" w:eastAsia="Times New Roman" w:cs="Times New Roman"/>
      <w:spacing w:val="-1"/>
      <w:w w:val="99"/>
      <w:sz w:val="22"/>
      <w:szCs w:val="22"/>
    </w:rPr>
  </w:style>
  <w:style w:type="character" w:styleId="WW8Num80z0">
    <w:name w:val="WW8Num80z0"/>
    <w:qFormat/>
    <w:rPr>
      <w:rFonts w:ascii="Times New Roman" w:hAnsi="Times New Roman" w:eastAsia="Times New Roman" w:cs="Times New Roman"/>
      <w:spacing w:val="-1"/>
      <w:w w:val="99"/>
      <w:sz w:val="22"/>
      <w:szCs w:val="22"/>
    </w:rPr>
  </w:style>
  <w:style w:type="character" w:styleId="WW8Num20z0">
    <w:name w:val="WW8Num20z0"/>
    <w:qFormat/>
    <w:rPr>
      <w:rFonts w:ascii="Arial" w:hAnsi="Arial" w:eastAsia="Times New Roman" w:cs="Times New Roman"/>
      <w:spacing w:val="-1"/>
      <w:w w:val="99"/>
      <w:sz w:val="20"/>
      <w:szCs w:val="20"/>
    </w:rPr>
  </w:style>
  <w:style w:type="character" w:styleId="WW8Num75z0">
    <w:name w:val="WW8Num75z0"/>
    <w:qFormat/>
    <w:rPr>
      <w:rFonts w:ascii="Times New Roman" w:hAnsi="Times New Roman" w:eastAsia="Times New Roman" w:cs="Times New Roman"/>
      <w:spacing w:val="-1"/>
      <w:w w:val="99"/>
      <w:sz w:val="22"/>
      <w:szCs w:val="22"/>
    </w:rPr>
  </w:style>
  <w:style w:type="character" w:styleId="WW8Num68z0">
    <w:name w:val="WW8Num68z0"/>
    <w:qFormat/>
    <w:rPr>
      <w:rFonts w:ascii="Times New Roman" w:hAnsi="Times New Roman" w:eastAsia="Times New Roman" w:cs="Times New Roman"/>
      <w:spacing w:val="-1"/>
      <w:w w:val="99"/>
      <w:sz w:val="22"/>
      <w:szCs w:val="22"/>
    </w:rPr>
  </w:style>
  <w:style w:type="character" w:styleId="WW8Num111z0">
    <w:name w:val="WW8Num111z0"/>
    <w:qFormat/>
    <w:rPr>
      <w:rFonts w:ascii="Times New Roman" w:hAnsi="Times New Roman" w:eastAsia="Times New Roman" w:cs="Times New Roman"/>
      <w:spacing w:val="-1"/>
      <w:w w:val="99"/>
      <w:sz w:val="22"/>
      <w:szCs w:val="22"/>
    </w:rPr>
  </w:style>
  <w:style w:type="character" w:styleId="WW8Num82z0">
    <w:name w:val="WW8Num82z0"/>
    <w:qFormat/>
    <w:rPr>
      <w:rFonts w:ascii="Times New Roman" w:hAnsi="Times New Roman" w:eastAsia="Times New Roman" w:cs="Times New Roman"/>
      <w:spacing w:val="-1"/>
      <w:w w:val="99"/>
      <w:sz w:val="22"/>
      <w:szCs w:val="22"/>
    </w:rPr>
  </w:style>
  <w:style w:type="character" w:styleId="WW8Num119z0">
    <w:name w:val="WW8Num119z0"/>
    <w:qFormat/>
    <w:rPr>
      <w:rFonts w:ascii="Times New Roman" w:hAnsi="Times New Roman" w:eastAsia="Times New Roman" w:cs="Times New Roman"/>
      <w:spacing w:val="-1"/>
      <w:w w:val="99"/>
      <w:sz w:val="22"/>
      <w:szCs w:val="22"/>
    </w:rPr>
  </w:style>
  <w:style w:type="character" w:styleId="WW8Num118z0">
    <w:name w:val="WW8Num118z0"/>
    <w:qFormat/>
    <w:rPr>
      <w:rFonts w:ascii="Times New Roman" w:hAnsi="Times New Roman" w:eastAsia="Times New Roman" w:cs="Times New Roman"/>
      <w:spacing w:val="-1"/>
      <w:w w:val="99"/>
      <w:sz w:val="22"/>
      <w:szCs w:val="22"/>
    </w:rPr>
  </w:style>
  <w:style w:type="character" w:styleId="DefaultParagraphFont">
    <w:name w:val="Default Paragraph Font"/>
    <w:qFormat/>
    <w:rPr/>
  </w:style>
  <w:style w:type="character" w:styleId="Strong">
    <w:name w:val="Strong"/>
    <w:basedOn w:val="DefaultParagraphFont"/>
    <w:qFormat/>
    <w:rPr>
      <w:b/>
      <w:bCs/>
    </w:rPr>
  </w:style>
  <w:style w:type="character" w:styleId="WW8Num2z0">
    <w:name w:val="WW8Num2z0"/>
    <w:qFormat/>
    <w:rPr>
      <w:rFonts w:ascii="Symbol" w:hAnsi="Symbol" w:eastAsia="TimesNewRomanPS-BoldMT;Times New Roman" w:cs="OpenSymbol"/>
      <w:sz w:val="22"/>
      <w:szCs w:val="22"/>
      <w:shd w:fill="auto" w:val="clear"/>
      <w:lang w:val="pt-BR" w:eastAsia="en-US" w:bidi="en-US"/>
    </w:rPr>
  </w:style>
  <w:style w:type="character" w:styleId="WW8Num112z0">
    <w:name w:val="WW8Num112z0"/>
    <w:qFormat/>
    <w:rPr>
      <w:rFonts w:ascii="Times New Roman" w:hAnsi="Times New Roman" w:eastAsia="Times New Roman" w:cs="Times New Roman"/>
      <w:spacing w:val="-1"/>
      <w:w w:val="99"/>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18z0">
    <w:name w:val="WW8Num18z0"/>
    <w:qFormat/>
    <w:rPr>
      <w:rFonts w:ascii="Times New Roman" w:hAnsi="Times New Roman" w:eastAsia="Times New Roman" w:cs="Times New Roman"/>
      <w:spacing w:val="-1"/>
      <w:w w:val="99"/>
      <w:sz w:val="22"/>
      <w:szCs w:val="22"/>
    </w:rPr>
  </w:style>
  <w:style w:type="character" w:styleId="WW8Num95z0">
    <w:name w:val="WW8Num95z0"/>
    <w:qFormat/>
    <w:rPr>
      <w:rFonts w:ascii="Times New Roman" w:hAnsi="Times New Roman" w:eastAsia="Times New Roman" w:cs="Times New Roman"/>
      <w:spacing w:val="-1"/>
      <w:w w:val="99"/>
      <w:sz w:val="22"/>
      <w:szCs w:val="22"/>
    </w:rPr>
  </w:style>
  <w:style w:type="character" w:styleId="WW8Num5z0">
    <w:name w:val="WW8Num5z0"/>
    <w:qFormat/>
    <w:rPr>
      <w:rFonts w:ascii="Calibri" w:hAnsi="Calibri" w:eastAsia="Times New Roman" w:cs="Calibri"/>
    </w:rPr>
  </w:style>
  <w:style w:type="character" w:styleId="WW8Num41z0">
    <w:name w:val="WW8Num41z0"/>
    <w:qFormat/>
    <w:rPr/>
  </w:style>
  <w:style w:type="character" w:styleId="WW8Num49z0">
    <w:name w:val="WW8Num49z0"/>
    <w:qFormat/>
    <w:rPr/>
  </w:style>
  <w:style w:type="character" w:styleId="WW8Num27z0">
    <w:name w:val="WW8Num27z0"/>
    <w:qFormat/>
    <w:rPr>
      <w:rFonts w:ascii="Times New Roman" w:hAnsi="Times New Roman" w:eastAsia="Times New Roman" w:cs="Times New Roman"/>
      <w:spacing w:val="-1"/>
      <w:w w:val="99"/>
      <w:sz w:val="22"/>
      <w:szCs w:val="22"/>
    </w:rPr>
  </w:style>
  <w:style w:type="character" w:styleId="WW8Num25z0">
    <w:name w:val="WW8Num25z0"/>
    <w:qFormat/>
    <w:rPr>
      <w:rFonts w:ascii="Times New Roman" w:hAnsi="Times New Roman" w:eastAsia="Times New Roman" w:cs="Times New Roman"/>
      <w:spacing w:val="-1"/>
      <w:w w:val="99"/>
      <w:sz w:val="22"/>
      <w:szCs w:val="22"/>
    </w:rPr>
  </w:style>
  <w:style w:type="character" w:styleId="WW8Num73z0">
    <w:name w:val="WW8Num73z0"/>
    <w:qFormat/>
    <w:rPr>
      <w:rFonts w:ascii="Times New Roman" w:hAnsi="Times New Roman" w:eastAsia="Times New Roman" w:cs="Times New Roman"/>
      <w:spacing w:val="-2"/>
      <w:w w:val="99"/>
      <w:sz w:val="22"/>
      <w:szCs w:val="22"/>
    </w:rPr>
  </w:style>
  <w:style w:type="character" w:styleId="WW8Num106z0">
    <w:name w:val="WW8Num106z0"/>
    <w:qFormat/>
    <w:rPr>
      <w:rFonts w:ascii="Times New Roman" w:hAnsi="Times New Roman" w:eastAsia="Times New Roman" w:cs="Times New Roman"/>
      <w:w w:val="99"/>
      <w:sz w:val="22"/>
      <w:szCs w:val="22"/>
    </w:rPr>
  </w:style>
  <w:style w:type="character" w:styleId="WW8Num39z0">
    <w:name w:val="WW8Num39z0"/>
    <w:qFormat/>
    <w:rPr>
      <w:rFonts w:ascii="Times New Roman" w:hAnsi="Times New Roman" w:eastAsia="Times New Roman" w:cs="Times New Roman"/>
      <w:spacing w:val="-1"/>
      <w:w w:val="99"/>
      <w:sz w:val="22"/>
      <w:szCs w:val="22"/>
    </w:rPr>
  </w:style>
  <w:style w:type="character" w:styleId="WW8Num109z0">
    <w:name w:val="WW8Num109z0"/>
    <w:qFormat/>
    <w:rPr>
      <w:rFonts w:ascii="Times New Roman" w:hAnsi="Times New Roman" w:eastAsia="Times New Roman" w:cs="Times New Roman"/>
      <w:spacing w:val="-1"/>
      <w:w w:val="99"/>
      <w:sz w:val="22"/>
      <w:szCs w:val="22"/>
    </w:rPr>
  </w:style>
  <w:style w:type="character" w:styleId="WW8Num35z0">
    <w:name w:val="WW8Num35z0"/>
    <w:qFormat/>
    <w:rPr>
      <w:rFonts w:ascii="Times New Roman" w:hAnsi="Times New Roman" w:eastAsia="Times New Roman" w:cs="Times New Roman"/>
      <w:spacing w:val="-1"/>
      <w:w w:val="99"/>
      <w:sz w:val="22"/>
      <w:szCs w:val="22"/>
    </w:rPr>
  </w:style>
  <w:style w:type="character" w:styleId="WW8Num61z0">
    <w:name w:val="WW8Num61z0"/>
    <w:qFormat/>
    <w:rPr>
      <w:rFonts w:ascii="Times New Roman" w:hAnsi="Times New Roman" w:eastAsia="Times New Roman" w:cs="Times New Roman"/>
      <w:spacing w:val="-2"/>
      <w:sz w:val="22"/>
      <w:szCs w:val="22"/>
    </w:rPr>
  </w:style>
  <w:style w:type="paragraph" w:styleId="Ttulo">
    <w:name w:val="Título"/>
    <w:basedOn w:val="Normal"/>
    <w:next w:val="Corpodotexto"/>
    <w:qFormat/>
    <w:pPr>
      <w:keepNext w:val="true"/>
      <w:spacing w:before="240" w:after="120"/>
    </w:pPr>
    <w:rPr>
      <w:rFonts w:ascii="Arial" w:hAnsi="Arial" w:eastAsia="Lucida Sans Unicode" w:cs="Tahoma"/>
      <w:sz w:val="28"/>
      <w:szCs w:val="28"/>
    </w:rPr>
  </w:style>
  <w:style w:type="paragraph" w:styleId="Corpodotexto">
    <w:name w:val="Body Text"/>
    <w:basedOn w:val="Normal"/>
    <w:pPr>
      <w:jc w:val="both"/>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Recuodecorpodetexto2">
    <w:name w:val="Recuo de corpo de texto 2"/>
    <w:basedOn w:val="Normal"/>
    <w:qFormat/>
    <w:pPr>
      <w:tabs>
        <w:tab w:val="clear" w:pos="709"/>
        <w:tab w:val="left" w:pos="2700" w:leader="none"/>
      </w:tabs>
      <w:ind w:left="4500" w:right="0" w:hanging="0"/>
      <w:jc w:val="both"/>
    </w:pPr>
    <w:rPr>
      <w:b/>
    </w:rPr>
  </w:style>
  <w:style w:type="paragraph" w:styleId="Corpodotextorecuado">
    <w:name w:val="Body Text Indent"/>
    <w:basedOn w:val="Normal"/>
    <w:pPr>
      <w:tabs>
        <w:tab w:val="clear" w:pos="709"/>
        <w:tab w:val="left" w:pos="8640" w:leader="none"/>
      </w:tabs>
      <w:ind w:left="0" w:right="536" w:firstLine="2700"/>
      <w:jc w:val="both"/>
    </w:pPr>
    <w:rPr/>
  </w:style>
  <w:style w:type="paragraph" w:styleId="Ttulododocumento">
    <w:name w:val="Title"/>
    <w:basedOn w:val="Normal"/>
    <w:next w:val="Corpodotexto"/>
    <w:qFormat/>
    <w:pPr>
      <w:keepNext w:val="true"/>
      <w:spacing w:before="240" w:after="120"/>
    </w:pPr>
    <w:rPr>
      <w:rFonts w:ascii="Arial" w:hAnsi="Arial" w:eastAsia="Lucida Sans Unicode" w:cs="Tahoma"/>
      <w:sz w:val="28"/>
      <w:szCs w:val="28"/>
    </w:rPr>
  </w:style>
  <w:style w:type="paragraph" w:styleId="Subttulo">
    <w:name w:val="Subtitle"/>
    <w:basedOn w:val="Ttulododocumento"/>
    <w:next w:val="Corpodotexto"/>
    <w:qFormat/>
    <w:pPr>
      <w:jc w:val="center"/>
    </w:pPr>
    <w:rPr>
      <w:i/>
      <w:iCs/>
      <w:sz w:val="28"/>
      <w:szCs w:val="28"/>
    </w:rPr>
  </w:style>
  <w:style w:type="paragraph" w:styleId="CabealhoeRodap">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818" w:leader="none"/>
        <w:tab w:val="right" w:pos="9637" w:leader="none"/>
      </w:tabs>
    </w:pPr>
    <w:rPr/>
  </w:style>
  <w:style w:type="paragraph" w:styleId="Rodap">
    <w:name w:val="Footer"/>
    <w:basedOn w:val="Normal"/>
    <w:pPr>
      <w:suppressLineNumbers/>
      <w:tabs>
        <w:tab w:val="clear" w:pos="709"/>
        <w:tab w:val="center" w:pos="4818" w:leader="none"/>
        <w:tab w:val="right" w:pos="9637" w:leader="none"/>
      </w:tabs>
    </w:pPr>
    <w:rPr/>
  </w:style>
  <w:style w:type="paragraph" w:styleId="Western">
    <w:name w:val="western"/>
    <w:basedOn w:val="Normal"/>
    <w:qFormat/>
    <w:pPr>
      <w:suppressAutoHyphens w:val="true"/>
      <w:spacing w:lineRule="atLeast" w:line="100" w:before="280" w:after="119"/>
    </w:pPr>
    <w:rPr>
      <w:rFonts w:eastAsia="Times New Roman"/>
    </w:rPr>
  </w:style>
  <w:style w:type="paragraph" w:styleId="Contedodatabela">
    <w:name w:val="Conteúdo da tabela"/>
    <w:basedOn w:val="Normal"/>
    <w:qFormat/>
    <w:pPr>
      <w:suppressLineNumbers/>
    </w:pPr>
    <w:rPr/>
  </w:style>
  <w:style w:type="paragraph" w:styleId="Citaes">
    <w:name w:val="Citações"/>
    <w:basedOn w:val="Normal"/>
    <w:qFormat/>
    <w:pPr>
      <w:spacing w:before="0" w:after="283"/>
      <w:ind w:left="567" w:right="567" w:hanging="0"/>
    </w:pPr>
    <w:rPr/>
  </w:style>
  <w:style w:type="paragraph" w:styleId="Recuodecorpodetexto3">
    <w:name w:val="Recuo de corpo de texto 3"/>
    <w:basedOn w:val="Normal"/>
    <w:qFormat/>
    <w:pPr>
      <w:ind w:left="0" w:right="0" w:firstLine="2700"/>
      <w:jc w:val="both"/>
    </w:pPr>
    <w:rPr/>
  </w:style>
  <w:style w:type="paragraph" w:styleId="Ttulodetabela">
    <w:name w:val="Título de tabela"/>
    <w:basedOn w:val="Contedodatabela"/>
    <w:qFormat/>
    <w:pPr>
      <w:suppressLineNumbers/>
      <w:jc w:val="center"/>
    </w:pPr>
    <w:rPr>
      <w:b/>
      <w:bCs/>
    </w:rPr>
  </w:style>
  <w:style w:type="paragraph" w:styleId="Corpodetexto21">
    <w:name w:val="Corpo de texto 21"/>
    <w:basedOn w:val="Normal"/>
    <w:qFormat/>
    <w:pPr>
      <w:jc w:val="both"/>
    </w:pPr>
    <w:rPr/>
  </w:style>
  <w:style w:type="paragraph" w:styleId="Corpodetexto2">
    <w:name w:val="Corpo de texto 2"/>
    <w:basedOn w:val="Normal"/>
    <w:qFormat/>
    <w:pPr>
      <w:jc w:val="both"/>
    </w:pPr>
    <w:rPr/>
  </w:style>
  <w:style w:type="paragraph" w:styleId="Contedodalista">
    <w:name w:val="Conteúdo da lista"/>
    <w:basedOn w:val="Normal"/>
    <w:qFormat/>
    <w:pPr>
      <w:widowControl w:val="false"/>
      <w:suppressAutoHyphens w:val="true"/>
      <w:bidi w:val="0"/>
      <w:ind w:left="567" w:right="0" w:hanging="0"/>
      <w:jc w:val="left"/>
    </w:pPr>
    <w:rPr>
      <w:rFonts w:ascii="Times New Roman" w:hAnsi="Times New Roman" w:eastAsia="Liberation Serif"/>
      <w:color w:val="000000"/>
      <w:kern w:val="2"/>
      <w:sz w:val="24"/>
      <w:lang w:val="pt-BR" w:eastAsia="en-US"/>
    </w:rPr>
  </w:style>
  <w:style w:type="paragraph" w:styleId="NormalWeb">
    <w:name w:val="Normal (Web)"/>
    <w:basedOn w:val="Normal"/>
    <w:qFormat/>
    <w:pPr>
      <w:spacing w:lineRule="atLeast" w:line="100" w:before="280" w:after="119"/>
    </w:pPr>
    <w:rPr>
      <w:rFonts w:ascii="Times New Roman" w:hAnsi="Times New Roman" w:eastAsia="Times New Roman" w:cs="Times New Roman"/>
      <w:sz w:val="24"/>
      <w:szCs w:val="24"/>
    </w:rPr>
  </w:style>
  <w:style w:type="paragraph" w:styleId="Douparagraph">
    <w:name w:val="dou-paragraph"/>
    <w:basedOn w:val="Normal"/>
    <w:qFormat/>
    <w:pPr>
      <w:spacing w:before="280" w:after="280"/>
    </w:pPr>
    <w:rPr/>
  </w:style>
  <w:style w:type="paragraph" w:styleId="Bodytext2">
    <w:name w:val="bodytext2"/>
    <w:basedOn w:val="Normal"/>
    <w:qFormat/>
    <w:pPr>
      <w:spacing w:before="280" w:after="280"/>
    </w:pPr>
    <w:rPr>
      <w:rFonts w:ascii="Arial Unicode MS" w:hAnsi="Arial Unicode MS" w:eastAsia="Arial Unicode MS" w:cs="Arial Unicode MS"/>
    </w:rPr>
  </w:style>
  <w:style w:type="paragraph" w:styleId="Artigo">
    <w:name w:val="Artigo"/>
    <w:basedOn w:val="Normal"/>
    <w:qFormat/>
    <w:pPr>
      <w:spacing w:before="240" w:after="0"/>
      <w:ind w:left="0" w:right="0" w:firstLine="1134"/>
      <w:jc w:val="both"/>
    </w:pPr>
    <w:rPr>
      <w:sz w:val="26"/>
      <w:szCs w:val="20"/>
    </w:rPr>
  </w:style>
  <w:style w:type="paragraph" w:styleId="Inciso">
    <w:name w:val="inciso"/>
    <w:basedOn w:val="Normal"/>
    <w:qFormat/>
    <w:pPr>
      <w:spacing w:before="120" w:after="0"/>
      <w:ind w:left="0" w:right="0" w:firstLine="1701"/>
      <w:jc w:val="both"/>
    </w:pPr>
    <w:rPr>
      <w:sz w:val="26"/>
      <w:szCs w:val="20"/>
    </w:rPr>
  </w:style>
  <w:style w:type="paragraph" w:styleId="Recuodecorpodetexto31">
    <w:name w:val="Recuo de corpo de texto 31"/>
    <w:basedOn w:val="Normal"/>
    <w:qFormat/>
    <w:pPr>
      <w:spacing w:lineRule="auto" w:line="240" w:before="0" w:after="120"/>
      <w:ind w:left="283" w:right="0" w:hanging="0"/>
    </w:pPr>
    <w:rPr>
      <w:sz w:val="16"/>
      <w:szCs w:val="16"/>
    </w:rPr>
  </w:style>
  <w:style w:type="paragraph" w:styleId="Standard">
    <w:name w:val="Standard"/>
    <w:qFormat/>
    <w:pPr>
      <w:widowControl w:val="false"/>
      <w:suppressAutoHyphens w:val="true"/>
      <w:overflowPunct w:val="true"/>
      <w:bidi w:val="0"/>
      <w:spacing w:lineRule="auto" w:line="240" w:before="0" w:after="0"/>
      <w:jc w:val="left"/>
      <w:textAlignment w:val="baseline"/>
    </w:pPr>
    <w:rPr>
      <w:rFonts w:ascii="Times New Roman" w:hAnsi="Times New Roman" w:eastAsia="Lucida Sans Unicode" w:cs="Tahoma"/>
      <w:color w:val="000000"/>
      <w:kern w:val="2"/>
      <w:sz w:val="24"/>
      <w:szCs w:val="24"/>
      <w:lang w:val="en-US" w:eastAsia="zh-CN" w:bidi="en-US"/>
    </w:rPr>
  </w:style>
  <w:style w:type="paragraph" w:styleId="Textbody">
    <w:name w:val="Text body"/>
    <w:basedOn w:val="Standard"/>
    <w:qFormat/>
    <w:pPr>
      <w:jc w:val="both"/>
    </w:pPr>
    <w:rPr/>
  </w:style>
  <w:style w:type="paragraph" w:styleId="NoSpacing">
    <w:name w:val="No Spacing"/>
    <w:qFormat/>
    <w:pPr>
      <w:widowControl/>
      <w:suppressAutoHyphens w:val="true"/>
      <w:overflowPunct w:val="true"/>
      <w:bidi w:val="0"/>
      <w:spacing w:lineRule="auto" w:line="240" w:before="0" w:after="0"/>
      <w:jc w:val="left"/>
    </w:pPr>
    <w:rPr>
      <w:rFonts w:ascii="Liberation Serif" w:hAnsi="Liberation Serif" w:eastAsia="NSimSun" w:cs="Lucida Sans"/>
      <w:color w:val="auto"/>
      <w:kern w:val="2"/>
      <w:sz w:val="20"/>
      <w:szCs w:val="24"/>
      <w:lang w:val="pt-BR" w:eastAsia="pt-BR" w:bidi="hi-IN"/>
    </w:rPr>
  </w:style>
  <w:style w:type="paragraph" w:styleId="Textbodyindent">
    <w:name w:val="Text body indent"/>
    <w:basedOn w:val="Standard"/>
    <w:qFormat/>
    <w:pPr>
      <w:tabs>
        <w:tab w:val="clear" w:pos="709"/>
        <w:tab w:val="left" w:pos="8640" w:leader="none"/>
      </w:tabs>
      <w:ind w:left="0" w:right="536" w:firstLine="2700"/>
      <w:jc w:val="both"/>
    </w:pPr>
    <w:rPr/>
  </w:style>
  <w:style w:type="paragraph" w:styleId="LONormal">
    <w:name w:val="LO-Normal"/>
    <w:qFormat/>
    <w:pPr>
      <w:widowControl/>
      <w:suppressAutoHyphens w:val="true"/>
      <w:overflowPunct w:val="true"/>
      <w:bidi w:val="0"/>
      <w:spacing w:before="0" w:after="0"/>
      <w:jc w:val="left"/>
    </w:pPr>
    <w:rPr>
      <w:rFonts w:ascii="Liberation Serif" w:hAnsi="Liberation Serif" w:eastAsia="NSimSun" w:cs="Lucida Sans"/>
      <w:color w:val="auto"/>
      <w:kern w:val="2"/>
      <w:sz w:val="20"/>
      <w:szCs w:val="24"/>
      <w:lang w:val="pt-BR" w:eastAsia="zh-CN" w:bidi="hi-IN"/>
    </w:rPr>
  </w:style>
  <w:style w:type="paragraph" w:styleId="Corpodetexto">
    <w:name w:val="Corpo de texto"/>
    <w:basedOn w:val="LONormal"/>
    <w:qFormat/>
    <w:pPr>
      <w:suppressAutoHyphens w:val="true"/>
      <w:spacing w:before="0" w:after="120"/>
    </w:pPr>
    <w:rPr/>
  </w:style>
  <w:style w:type="paragraph" w:styleId="Recuodecorpodetexto">
    <w:name w:val="Recuo de corpo de texto"/>
    <w:basedOn w:val="LONormal"/>
    <w:qFormat/>
    <w:pPr>
      <w:widowControl/>
      <w:tabs>
        <w:tab w:val="clear" w:pos="709"/>
      </w:tabs>
      <w:suppressAutoHyphens w:val="true"/>
      <w:spacing w:before="0" w:after="120"/>
      <w:ind w:left="283" w:right="0" w:hanging="0"/>
      <w:textAlignment w:val="auto"/>
    </w:pPr>
    <w:rPr>
      <w:rFonts w:ascii="Liberation Serif" w:hAnsi="Liberation Serif" w:eastAsia="NSimSun" w:cs="Mangal"/>
      <w:color w:val="auto"/>
      <w:szCs w:val="21"/>
      <w:lang w:val="pt-BR" w:eastAsia="zh-CN" w:bidi="hi-IN"/>
    </w:rPr>
  </w:style>
  <w:style w:type="paragraph" w:styleId="Default">
    <w:name w:val="Default"/>
    <w:basedOn w:val="Normal"/>
    <w:qFormat/>
    <w:pPr>
      <w:jc w:val="left"/>
    </w:pPr>
    <w:rPr>
      <w:rFonts w:ascii="Arial;Arial" w:hAnsi="Arial;Arial" w:eastAsia="Arial;Arial" w:cs="Arial;Arial"/>
      <w:color w:val="000000"/>
      <w:sz w:val="24"/>
      <w:szCs w:val="24"/>
      <w:lang w:val="de-DE" w:eastAsia="ja-JP" w:bidi="fa-IR"/>
    </w:rPr>
  </w:style>
  <w:style w:type="paragraph" w:styleId="BodyText21">
    <w:name w:val="Body Text 2"/>
    <w:basedOn w:val="Standard"/>
    <w:qFormat/>
    <w:pPr>
      <w:widowControl/>
      <w:jc w:val="both"/>
    </w:pPr>
    <w:rPr>
      <w:rFonts w:ascii="Arial" w:hAnsi="Arial" w:eastAsia="Times New Roman" w:cs="Arial"/>
      <w:b/>
      <w:sz w:val="20"/>
      <w:szCs w:val="20"/>
      <w:lang w:bidi="ar-SA"/>
    </w:rPr>
  </w:style>
  <w:style w:type="paragraph" w:styleId="BodyText3">
    <w:name w:val="Body Text 3"/>
    <w:basedOn w:val="Standard"/>
    <w:qFormat/>
    <w:pPr>
      <w:widowControl/>
      <w:spacing w:before="280" w:after="280"/>
    </w:pPr>
    <w:rPr>
      <w:rFonts w:ascii="Arial Unicode MS" w:hAnsi="Arial Unicode MS" w:eastAsia="Arial Unicode MS" w:cs="Arial Unicode MS"/>
      <w:lang w:bidi="ar-SA"/>
    </w:rPr>
  </w:style>
  <w:style w:type="paragraph" w:styleId="TableParagraph">
    <w:name w:val="Table Paragraph"/>
    <w:basedOn w:val="Normal"/>
    <w:qFormat/>
    <w:pPr/>
    <w:rPr/>
  </w:style>
  <w:style w:type="paragraph" w:styleId="Corpodetexto3">
    <w:name w:val="Corpo de texto 3"/>
    <w:basedOn w:val="Normal"/>
    <w:qFormat/>
    <w:pPr>
      <w:spacing w:before="280" w:after="280"/>
    </w:pPr>
    <w:rPr>
      <w:rFonts w:ascii="Arial Unicode MS" w:hAnsi="Arial Unicode MS" w:eastAsia="Arial Unicode MS" w:cs="Arial Unicode MS"/>
    </w:rPr>
  </w:style>
  <w:style w:type="paragraph" w:styleId="Textoembloco">
    <w:name w:val="Texto em bloco"/>
    <w:basedOn w:val="Normal"/>
    <w:qFormat/>
    <w:pPr>
      <w:ind w:left="3540" w:right="-57" w:hanging="0"/>
      <w:jc w:val="both"/>
    </w:pPr>
    <w:rPr>
      <w:rFonts w:ascii="Courier New" w:hAnsi="Courier New" w:cs="Courier New"/>
      <w:bCs/>
      <w:sz w:val="23"/>
    </w:rPr>
  </w:style>
  <w:style w:type="paragraph" w:styleId="Recuodecorpodetexto21">
    <w:name w:val="Recuo de corpo de texto 21"/>
    <w:basedOn w:val="Normal"/>
    <w:qFormat/>
    <w:pPr>
      <w:widowControl w:val="false"/>
      <w:shd w:val="clear" w:fill="CCCCCC"/>
      <w:suppressAutoHyphens w:val="true"/>
      <w:spacing w:lineRule="auto" w:line="240"/>
      <w:ind w:left="0" w:right="0" w:firstLine="1694"/>
      <w:jc w:val="both"/>
    </w:pPr>
    <w:rPr>
      <w:rFonts w:eastAsia="Lucida Sans Unicode" w:cs="Tahoma"/>
      <w:color w:val="000000"/>
      <w:szCs w:val="24"/>
      <w:lang w:val="en-US" w:bidi="en-US"/>
    </w:rPr>
  </w:style>
  <w:style w:type="paragraph" w:styleId="Contedodetabela">
    <w:name w:val="Conteúdo de tabela"/>
    <w:basedOn w:val="Normal"/>
    <w:qFormat/>
    <w:pPr>
      <w:suppressLineNumbers/>
    </w:pPr>
    <w:rPr/>
  </w:style>
  <w:style w:type="numbering" w:styleId="WW8Num58">
    <w:name w:val="WW8Num58"/>
    <w:qFormat/>
  </w:style>
  <w:style w:type="numbering" w:styleId="WW8Num14">
    <w:name w:val="WW8Num14"/>
    <w:qFormat/>
  </w:style>
  <w:style w:type="numbering" w:styleId="WW8Num48">
    <w:name w:val="WW8Num48"/>
    <w:qFormat/>
  </w:style>
  <w:style w:type="numbering" w:styleId="WW8Num23">
    <w:name w:val="WW8Num23"/>
    <w:qFormat/>
  </w:style>
  <w:style w:type="numbering" w:styleId="WW8Num80">
    <w:name w:val="WW8Num80"/>
    <w:qFormat/>
  </w:style>
  <w:style w:type="numbering" w:styleId="WW8Num20">
    <w:name w:val="WW8Num20"/>
    <w:qFormat/>
  </w:style>
  <w:style w:type="numbering" w:styleId="WW8Num75">
    <w:name w:val="WW8Num75"/>
    <w:qFormat/>
  </w:style>
  <w:style w:type="numbering" w:styleId="WW8Num68">
    <w:name w:val="WW8Num68"/>
    <w:qFormat/>
  </w:style>
  <w:style w:type="numbering" w:styleId="WW8Num111">
    <w:name w:val="WW8Num111"/>
    <w:qFormat/>
  </w:style>
  <w:style w:type="numbering" w:styleId="WW8Num82">
    <w:name w:val="WW8Num82"/>
    <w:qFormat/>
  </w:style>
  <w:style w:type="numbering" w:styleId="WW8Num119">
    <w:name w:val="WW8Num119"/>
    <w:qFormat/>
  </w:style>
  <w:style w:type="numbering" w:styleId="WW8Num118">
    <w:name w:val="WW8Num118"/>
    <w:qFormat/>
  </w:style>
  <w:style w:type="numbering" w:styleId="WW8Num2">
    <w:name w:val="WW8Num2"/>
    <w:qFormat/>
  </w:style>
  <w:style w:type="numbering" w:styleId="WW8Num112">
    <w:name w:val="WW8Num112"/>
    <w:qFormat/>
  </w:style>
  <w:style w:type="numbering" w:styleId="WW8Num1">
    <w:name w:val="WW8Num1"/>
    <w:qFormat/>
  </w:style>
  <w:style w:type="numbering" w:styleId="WW8Num18">
    <w:name w:val="WW8Num18"/>
    <w:qFormat/>
  </w:style>
  <w:style w:type="numbering" w:styleId="WW8Num95">
    <w:name w:val="WW8Num95"/>
    <w:qFormat/>
  </w:style>
  <w:style w:type="numbering" w:styleId="WW8Num5">
    <w:name w:val="WW8Num5"/>
    <w:qFormat/>
  </w:style>
  <w:style w:type="numbering" w:styleId="WW8Num41">
    <w:name w:val="WW8Num41"/>
    <w:qFormat/>
  </w:style>
  <w:style w:type="numbering" w:styleId="WW8Num49">
    <w:name w:val="WW8Num49"/>
    <w:qFormat/>
  </w:style>
  <w:style w:type="numbering" w:styleId="WW8Num27">
    <w:name w:val="WW8Num27"/>
    <w:qFormat/>
  </w:style>
  <w:style w:type="numbering" w:styleId="WW8Num25">
    <w:name w:val="WW8Num25"/>
    <w:qFormat/>
  </w:style>
  <w:style w:type="numbering" w:styleId="WW8Num73">
    <w:name w:val="WW8Num73"/>
    <w:qFormat/>
  </w:style>
  <w:style w:type="numbering" w:styleId="WW8Num106">
    <w:name w:val="WW8Num106"/>
    <w:qFormat/>
  </w:style>
  <w:style w:type="numbering" w:styleId="WW8Num39">
    <w:name w:val="WW8Num39"/>
    <w:qFormat/>
  </w:style>
  <w:style w:type="numbering" w:styleId="WW8Num109">
    <w:name w:val="WW8Num109"/>
    <w:qFormat/>
  </w:style>
  <w:style w:type="numbering" w:styleId="WW8Num35">
    <w:name w:val="WW8Num35"/>
    <w:qFormat/>
  </w:style>
  <w:style w:type="numbering" w:styleId="WW8Num61">
    <w:name w:val="WW8Num6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4380</TotalTime>
  <Application>LibreOffice/7.1.2.2$Windows_X86_64 LibreOffice_project/8a45595d069ef5570103caea1b71cc9d82b2aae4</Application>
  <AppVersion>15.0000</AppVersion>
  <Pages>9</Pages>
  <Words>2867</Words>
  <Characters>15395</Characters>
  <CharactersWithSpaces>18549</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cp:lastPrinted>2023-10-20T10:01:16Z</cp:lastPrinted>
  <dcterms:modified xsi:type="dcterms:W3CDTF">2023-10-20T10:02:57Z</dcterms:modified>
  <cp:revision>1141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es 1">
    <vt:lpwstr/>
  </property>
  <property fmtid="{D5CDD505-2E9C-101B-9397-08002B2CF9AE}" pid="3" name="Informa??es 2">
    <vt:lpwstr/>
  </property>
  <property fmtid="{D5CDD505-2E9C-101B-9397-08002B2CF9AE}" pid="4" name="Informa??es 3">
    <vt:lpwstr/>
  </property>
  <property fmtid="{D5CDD505-2E9C-101B-9397-08002B2CF9AE}" pid="5" name="Informa??es 4">
    <vt:lpwstr/>
  </property>
</Properties>
</file>