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38" w:rsidRPr="00217292" w:rsidRDefault="008F08B2" w:rsidP="00FE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Ata 09</w:t>
      </w:r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/2022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Aos </w:t>
      </w:r>
      <w:r w:rsidR="00AC0345">
        <w:rPr>
          <w:rFonts w:ascii="Times New Roman" w:hAnsi="Times New Roman" w:cs="Times New Roman"/>
          <w:color w:val="000000" w:themeColor="text1"/>
          <w:sz w:val="24"/>
          <w:szCs w:val="24"/>
        </w:rPr>
        <w:t>vint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dias do mês de outu</w:t>
      </w:r>
      <w:r w:rsidR="002E3025">
        <w:rPr>
          <w:rFonts w:ascii="Times New Roman" w:hAnsi="Times New Roman" w:cs="Times New Roman"/>
          <w:color w:val="000000" w:themeColor="text1"/>
          <w:sz w:val="24"/>
          <w:szCs w:val="24"/>
        </w:rPr>
        <w:t>bro</w:t>
      </w:r>
      <w:r w:rsidR="008B3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ano de</w:t>
      </w:r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dois mil e vinte dois</w:t>
      </w:r>
      <w:r w:rsidR="00A172AC">
        <w:rPr>
          <w:rFonts w:ascii="Times New Roman" w:hAnsi="Times New Roman" w:cs="Times New Roman"/>
          <w:color w:val="000000" w:themeColor="text1"/>
          <w:sz w:val="24"/>
          <w:szCs w:val="24"/>
        </w:rPr>
        <w:t>, às 15:0</w:t>
      </w:r>
      <w:r w:rsidR="00BC48F4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75D6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horas, tendo por local a sala de Finanças d</w:t>
      </w:r>
      <w:r w:rsidR="00060FCC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a Prefeitura Municipal, reuniu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-se o Comitê de Investimentos do FAPBSM, nomeado pela Portaria </w:t>
      </w:r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195/2022, com a presença de Jaime André </w:t>
      </w:r>
      <w:proofErr w:type="spellStart"/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Kaufmann</w:t>
      </w:r>
      <w:proofErr w:type="spellEnd"/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, Pedro</w:t>
      </w:r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Ataídes</w:t>
      </w:r>
      <w:proofErr w:type="spellEnd"/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Paulus</w:t>
      </w:r>
      <w:proofErr w:type="spellEnd"/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Francine Taís Both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. Inicialmente foi feita análise da carteira, observando a rentabi</w:t>
      </w:r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lida</w:t>
      </w:r>
      <w:r w:rsidR="00C1706C">
        <w:rPr>
          <w:rFonts w:ascii="Times New Roman" w:hAnsi="Times New Roman" w:cs="Times New Roman"/>
          <w:color w:val="000000" w:themeColor="text1"/>
          <w:sz w:val="24"/>
          <w:szCs w:val="24"/>
        </w:rPr>
        <w:t>de dos fundos no mês de setembr</w:t>
      </w:r>
      <w:r w:rsidR="00BC48F4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que auferiram ganho de 0,69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BF26B6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EC5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mês </w:t>
      </w:r>
      <w:r w:rsidR="00B716D7">
        <w:rPr>
          <w:rFonts w:ascii="Times New Roman" w:hAnsi="Times New Roman" w:cs="Times New Roman"/>
          <w:color w:val="000000" w:themeColor="text1"/>
          <w:sz w:val="24"/>
          <w:szCs w:val="24"/>
        </w:rPr>
        <w:t>e no ano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5,79</w:t>
      </w:r>
      <w:r w:rsidR="006A7A48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. O saldo finance</w:t>
      </w:r>
      <w:r w:rsidR="00AB2DBA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iro do RPPS fechou </w:t>
      </w:r>
      <w:r w:rsidR="00E55456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o mês de</w:t>
      </w:r>
      <w:r w:rsidR="00AC0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setembr</w:t>
      </w:r>
      <w:r w:rsidR="003E4185">
        <w:rPr>
          <w:rFonts w:ascii="Times New Roman" w:hAnsi="Times New Roman" w:cs="Times New Roman"/>
          <w:color w:val="000000" w:themeColor="text1"/>
          <w:sz w:val="24"/>
          <w:szCs w:val="24"/>
        </w:rPr>
        <w:t>o com R$ 31.617.208</w:t>
      </w:r>
      <w:r w:rsidR="002E302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E4185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="00A17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7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Analisando o cenário econômico externo, é relevante o aumento da taxa básica de juros nos EUA em 0,75 </w:t>
      </w:r>
      <w:proofErr w:type="spellStart"/>
      <w:r w:rsidR="00C1706C">
        <w:rPr>
          <w:rFonts w:ascii="Times New Roman" w:hAnsi="Times New Roman" w:cs="Times New Roman"/>
          <w:color w:val="000000" w:themeColor="text1"/>
          <w:sz w:val="24"/>
          <w:szCs w:val="24"/>
        </w:rPr>
        <w:t>p.p</w:t>
      </w:r>
      <w:proofErr w:type="spellEnd"/>
      <w:r w:rsidR="00C1706C">
        <w:rPr>
          <w:rFonts w:ascii="Times New Roman" w:hAnsi="Times New Roman" w:cs="Times New Roman"/>
          <w:color w:val="000000" w:themeColor="text1"/>
          <w:sz w:val="24"/>
          <w:szCs w:val="24"/>
        </w:rPr>
        <w:t>. no m</w:t>
      </w:r>
      <w:r w:rsidR="00AC0345">
        <w:rPr>
          <w:rFonts w:ascii="Times New Roman" w:hAnsi="Times New Roman" w:cs="Times New Roman"/>
          <w:color w:val="000000" w:themeColor="text1"/>
          <w:sz w:val="24"/>
          <w:szCs w:val="24"/>
        </w:rPr>
        <w:t>ês de setembro em vista de conte</w:t>
      </w:r>
      <w:r w:rsidR="00C1706C">
        <w:rPr>
          <w:rFonts w:ascii="Times New Roman" w:hAnsi="Times New Roman" w:cs="Times New Roman"/>
          <w:color w:val="000000" w:themeColor="text1"/>
          <w:sz w:val="24"/>
          <w:szCs w:val="24"/>
        </w:rPr>
        <w:t>r a alta inflacionária. N</w:t>
      </w:r>
      <w:r w:rsidR="00772583">
        <w:rPr>
          <w:rFonts w:ascii="Times New Roman" w:hAnsi="Times New Roman" w:cs="Times New Roman"/>
          <w:color w:val="000000" w:themeColor="text1"/>
          <w:sz w:val="24"/>
          <w:szCs w:val="24"/>
        </w:rPr>
        <w:t>a Europa, o</w:t>
      </w:r>
      <w:r w:rsidR="00C17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Banco Central Eu</w:t>
      </w:r>
      <w:r w:rsidR="00772583">
        <w:rPr>
          <w:rFonts w:ascii="Times New Roman" w:hAnsi="Times New Roman" w:cs="Times New Roman"/>
          <w:color w:val="000000" w:themeColor="text1"/>
          <w:sz w:val="24"/>
          <w:szCs w:val="24"/>
        </w:rPr>
        <w:t>ropeu também el</w:t>
      </w:r>
      <w:r w:rsidR="00AC0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evou a taxa básica de juros em 0,75 </w:t>
      </w:r>
      <w:proofErr w:type="spellStart"/>
      <w:r w:rsidR="00AC0345">
        <w:rPr>
          <w:rFonts w:ascii="Times New Roman" w:hAnsi="Times New Roman" w:cs="Times New Roman"/>
          <w:color w:val="000000" w:themeColor="text1"/>
          <w:sz w:val="24"/>
          <w:szCs w:val="24"/>
        </w:rPr>
        <w:t>p.p</w:t>
      </w:r>
      <w:proofErr w:type="spellEnd"/>
      <w:r w:rsidR="00AC0345">
        <w:rPr>
          <w:rFonts w:ascii="Times New Roman" w:hAnsi="Times New Roman" w:cs="Times New Roman"/>
          <w:color w:val="000000" w:themeColor="text1"/>
          <w:sz w:val="24"/>
          <w:szCs w:val="24"/>
        </w:rPr>
        <w:t>. e promoveu</w:t>
      </w:r>
      <w:r w:rsidR="0077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isenções fiscais pa</w:t>
      </w:r>
      <w:r w:rsidR="00AC0345">
        <w:rPr>
          <w:rFonts w:ascii="Times New Roman" w:hAnsi="Times New Roman" w:cs="Times New Roman"/>
          <w:color w:val="000000" w:themeColor="text1"/>
          <w:sz w:val="24"/>
          <w:szCs w:val="24"/>
        </w:rPr>
        <w:t>ra amenizar a alta inflacionária</w:t>
      </w:r>
      <w:r w:rsidR="00772583">
        <w:rPr>
          <w:rFonts w:ascii="Times New Roman" w:hAnsi="Times New Roman" w:cs="Times New Roman"/>
          <w:color w:val="000000" w:themeColor="text1"/>
          <w:sz w:val="24"/>
          <w:szCs w:val="24"/>
        </w:rPr>
        <w:t>. Na China o crescimento econômico é puxado para baixo devido ao lockdown decre</w:t>
      </w:r>
      <w:r w:rsidR="00AC0345">
        <w:rPr>
          <w:rFonts w:ascii="Times New Roman" w:hAnsi="Times New Roman" w:cs="Times New Roman"/>
          <w:color w:val="000000" w:themeColor="text1"/>
          <w:sz w:val="24"/>
          <w:szCs w:val="24"/>
        </w:rPr>
        <w:t>tado pelo governo a fim de conte</w:t>
      </w:r>
      <w:r w:rsidR="0077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maior disseminação da covid-19, enquanto que na Índia </w:t>
      </w:r>
      <w:r w:rsidR="00834409">
        <w:rPr>
          <w:rFonts w:ascii="Times New Roman" w:hAnsi="Times New Roman" w:cs="Times New Roman"/>
          <w:color w:val="000000" w:themeColor="text1"/>
          <w:sz w:val="24"/>
          <w:szCs w:val="24"/>
        </w:rPr>
        <w:t>se projeta crescimento econômico de 5% para este ano. Em comum no cenário externo há a alta inflacionária que, por sua vez, causa temor de recessão econômica e fez os índices de ações cair no mês de setembro. No cenário interno, destaca-se o fim do ciclo de alta da taxa Selic. No mês de setembro houve deflação de -0,29</w:t>
      </w:r>
      <w:r w:rsidR="00505C9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834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medido pelo IPCA devido, principalmente, pela redução do preço da gasolina. </w:t>
      </w:r>
      <w:r w:rsidR="00505C9D">
        <w:rPr>
          <w:rFonts w:ascii="Times New Roman" w:hAnsi="Times New Roman" w:cs="Times New Roman"/>
          <w:color w:val="000000" w:themeColor="text1"/>
          <w:sz w:val="24"/>
          <w:szCs w:val="24"/>
        </w:rPr>
        <w:t>Já o</w:t>
      </w:r>
      <w:r w:rsidR="00AC0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INPC</w:t>
      </w:r>
      <w:r w:rsidR="00834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teve deflação de -0,32</w:t>
      </w:r>
      <w:r w:rsidR="00505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Com a taxa Selic em um índice elevado, os fundos DI continuam atrativos. Quanto às eleições do primeiro turno deste ano, percebeu-se um país politicamente polarizado e um legislativo equilibrado, ao que o mercado reagiu bem num primeiro momento, uma vez que aumenta a probabilidade de uma governança sem medidas extremas no próximo ano. </w:t>
      </w:r>
      <w:r w:rsidR="005C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o fim da alta da taxa Selic, a renta fixa teve maior fomento </w:t>
      </w:r>
      <w:r w:rsidR="00AC0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rentabilidade </w:t>
      </w:r>
      <w:bookmarkStart w:id="0" w:name="_GoBack"/>
      <w:bookmarkEnd w:id="0"/>
      <w:r w:rsidR="005C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na renda variável o Ibovespa teve rendimento em setembro de 0,47%. Diante da volatilidade do mercado, recomenda-se manter a cautela e para proteção usar fundos DI e IRF-1, para despesas usar fundos IDKA2, IRF-M1 e DI e para novos aportes usar fundos DI e IRF-M e DI.  </w:t>
      </w:r>
      <w:r w:rsidR="00FE5E59">
        <w:rPr>
          <w:rFonts w:ascii="Times New Roman" w:hAnsi="Times New Roman" w:cs="Times New Roman"/>
          <w:sz w:val="24"/>
          <w:szCs w:val="24"/>
        </w:rPr>
        <w:t>T</w:t>
      </w:r>
      <w:r w:rsidR="003C4A38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oda e qualquer aplicação ou resgate de recursos deverá ser confirmada co</w:t>
      </w:r>
      <w:r w:rsidR="00445EC5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m a assessoria de investimentos</w:t>
      </w:r>
      <w:r w:rsidR="003C4A38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Referência. Nada mais havendo a tratar</w:t>
      </w:r>
      <w:r w:rsidR="0052190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4A38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encerrada a r</w:t>
      </w:r>
      <w:r w:rsidR="001B2CB0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eunião e para constar, eu, Jaime</w:t>
      </w:r>
      <w:r w:rsidR="003C4A38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lavrei a </w:t>
      </w:r>
      <w:r w:rsidR="008B60B2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ata que após lida e aprovada será</w:t>
      </w:r>
      <w:r w:rsidR="003C4A38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assinada por todos.</w:t>
      </w:r>
    </w:p>
    <w:p w:rsidR="003C4A38" w:rsidRDefault="003C4A38" w:rsidP="00445EC5">
      <w:pPr>
        <w:jc w:val="both"/>
        <w:rPr>
          <w:sz w:val="24"/>
          <w:szCs w:val="24"/>
        </w:rPr>
      </w:pPr>
    </w:p>
    <w:p w:rsidR="00445EC5" w:rsidRPr="00445EC5" w:rsidRDefault="00445EC5" w:rsidP="00445EC5">
      <w:pPr>
        <w:jc w:val="both"/>
        <w:rPr>
          <w:sz w:val="24"/>
          <w:szCs w:val="24"/>
        </w:rPr>
      </w:pPr>
    </w:p>
    <w:p w:rsidR="007E18CD" w:rsidRPr="00445EC5" w:rsidRDefault="007073C6" w:rsidP="00445EC5">
      <w:pPr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="003C4A38" w:rsidRPr="00445EC5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___</w:t>
      </w:r>
      <w:r w:rsidR="003C4A38" w:rsidRPr="00445EC5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</w:t>
      </w:r>
      <w:r w:rsidR="003C4A38" w:rsidRPr="00445EC5">
        <w:rPr>
          <w:sz w:val="24"/>
          <w:szCs w:val="24"/>
        </w:rPr>
        <w:t xml:space="preserve">  </w:t>
      </w:r>
      <w:r>
        <w:rPr>
          <w:sz w:val="24"/>
          <w:szCs w:val="24"/>
        </w:rPr>
        <w:t>___</w:t>
      </w:r>
      <w:r w:rsidR="007E18CD" w:rsidRPr="00445EC5">
        <w:rPr>
          <w:sz w:val="24"/>
          <w:szCs w:val="24"/>
        </w:rPr>
        <w:t>_________________</w:t>
      </w:r>
    </w:p>
    <w:p w:rsidR="003C4A38" w:rsidRPr="00445EC5" w:rsidRDefault="007E18CD" w:rsidP="00445EC5">
      <w:pPr>
        <w:jc w:val="both"/>
        <w:rPr>
          <w:sz w:val="24"/>
          <w:szCs w:val="24"/>
        </w:rPr>
      </w:pPr>
      <w:r w:rsidRPr="00445EC5">
        <w:rPr>
          <w:sz w:val="24"/>
          <w:szCs w:val="24"/>
        </w:rPr>
        <w:t xml:space="preserve">Jaime André </w:t>
      </w:r>
      <w:proofErr w:type="spellStart"/>
      <w:r w:rsidRPr="00445EC5">
        <w:rPr>
          <w:sz w:val="24"/>
          <w:szCs w:val="24"/>
        </w:rPr>
        <w:t>Kaufmann</w:t>
      </w:r>
      <w:proofErr w:type="spellEnd"/>
      <w:r w:rsidR="003C4A38" w:rsidRPr="00445EC5">
        <w:rPr>
          <w:sz w:val="24"/>
          <w:szCs w:val="24"/>
        </w:rPr>
        <w:t xml:space="preserve">    </w:t>
      </w:r>
      <w:r w:rsidRPr="00445EC5">
        <w:rPr>
          <w:sz w:val="24"/>
          <w:szCs w:val="24"/>
        </w:rPr>
        <w:t xml:space="preserve">               </w:t>
      </w:r>
      <w:r w:rsidR="003C4A38" w:rsidRPr="00445EC5">
        <w:rPr>
          <w:sz w:val="24"/>
          <w:szCs w:val="24"/>
        </w:rPr>
        <w:t xml:space="preserve">Pedro </w:t>
      </w:r>
      <w:proofErr w:type="spellStart"/>
      <w:r w:rsidR="003C4A38" w:rsidRPr="00445EC5">
        <w:rPr>
          <w:sz w:val="24"/>
          <w:szCs w:val="24"/>
        </w:rPr>
        <w:t>Ataídes</w:t>
      </w:r>
      <w:proofErr w:type="spellEnd"/>
      <w:r w:rsidR="00496CC6">
        <w:rPr>
          <w:sz w:val="24"/>
          <w:szCs w:val="24"/>
        </w:rPr>
        <w:t xml:space="preserve"> </w:t>
      </w:r>
      <w:proofErr w:type="spellStart"/>
      <w:r w:rsidR="00496CC6">
        <w:rPr>
          <w:sz w:val="24"/>
          <w:szCs w:val="24"/>
        </w:rPr>
        <w:t>Paulus</w:t>
      </w:r>
      <w:proofErr w:type="spellEnd"/>
      <w:r w:rsidR="00496CC6">
        <w:rPr>
          <w:sz w:val="24"/>
          <w:szCs w:val="24"/>
        </w:rPr>
        <w:t xml:space="preserve">                    </w:t>
      </w:r>
      <w:r w:rsidR="003C4A38" w:rsidRPr="00445EC5">
        <w:rPr>
          <w:sz w:val="24"/>
          <w:szCs w:val="24"/>
        </w:rPr>
        <w:t xml:space="preserve"> </w:t>
      </w:r>
      <w:r w:rsidRPr="00445EC5">
        <w:rPr>
          <w:sz w:val="24"/>
          <w:szCs w:val="24"/>
        </w:rPr>
        <w:t>Francine Taís Both</w:t>
      </w:r>
    </w:p>
    <w:p w:rsidR="003C4A38" w:rsidRPr="00445EC5" w:rsidRDefault="003C4A38" w:rsidP="00445EC5">
      <w:pPr>
        <w:jc w:val="both"/>
        <w:rPr>
          <w:sz w:val="24"/>
          <w:szCs w:val="24"/>
        </w:rPr>
      </w:pPr>
    </w:p>
    <w:sectPr w:rsidR="003C4A38" w:rsidRPr="00445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39"/>
    <w:rsid w:val="00060FCC"/>
    <w:rsid w:val="000D0FA4"/>
    <w:rsid w:val="000E22F0"/>
    <w:rsid w:val="001B2CB0"/>
    <w:rsid w:val="00217292"/>
    <w:rsid w:val="00222378"/>
    <w:rsid w:val="002614CE"/>
    <w:rsid w:val="002E3025"/>
    <w:rsid w:val="00333EEF"/>
    <w:rsid w:val="00351B70"/>
    <w:rsid w:val="00396C67"/>
    <w:rsid w:val="003C4A38"/>
    <w:rsid w:val="003E4185"/>
    <w:rsid w:val="00445EC5"/>
    <w:rsid w:val="00475CA4"/>
    <w:rsid w:val="004762A1"/>
    <w:rsid w:val="00496CC6"/>
    <w:rsid w:val="00505C9D"/>
    <w:rsid w:val="0052190E"/>
    <w:rsid w:val="00530A63"/>
    <w:rsid w:val="005A74E2"/>
    <w:rsid w:val="005C293A"/>
    <w:rsid w:val="00631E87"/>
    <w:rsid w:val="00643056"/>
    <w:rsid w:val="00665E64"/>
    <w:rsid w:val="006A7A48"/>
    <w:rsid w:val="0070610F"/>
    <w:rsid w:val="007073C6"/>
    <w:rsid w:val="00731A4B"/>
    <w:rsid w:val="00772583"/>
    <w:rsid w:val="00786FD5"/>
    <w:rsid w:val="007E18CD"/>
    <w:rsid w:val="00834409"/>
    <w:rsid w:val="00895439"/>
    <w:rsid w:val="008B3BF5"/>
    <w:rsid w:val="008B60B2"/>
    <w:rsid w:val="008F08B2"/>
    <w:rsid w:val="00916AC4"/>
    <w:rsid w:val="00957CD4"/>
    <w:rsid w:val="009720B0"/>
    <w:rsid w:val="009B4BA2"/>
    <w:rsid w:val="00A15E79"/>
    <w:rsid w:val="00A172AC"/>
    <w:rsid w:val="00A67345"/>
    <w:rsid w:val="00A965BE"/>
    <w:rsid w:val="00AB2DBA"/>
    <w:rsid w:val="00AC0345"/>
    <w:rsid w:val="00B00F6B"/>
    <w:rsid w:val="00B1606E"/>
    <w:rsid w:val="00B2271D"/>
    <w:rsid w:val="00B563E2"/>
    <w:rsid w:val="00B716D7"/>
    <w:rsid w:val="00B80720"/>
    <w:rsid w:val="00B903EE"/>
    <w:rsid w:val="00BC48F4"/>
    <w:rsid w:val="00BF26B6"/>
    <w:rsid w:val="00C0699A"/>
    <w:rsid w:val="00C1706C"/>
    <w:rsid w:val="00C9592C"/>
    <w:rsid w:val="00CC2193"/>
    <w:rsid w:val="00CE755C"/>
    <w:rsid w:val="00D40669"/>
    <w:rsid w:val="00D70401"/>
    <w:rsid w:val="00DB43AF"/>
    <w:rsid w:val="00E12B22"/>
    <w:rsid w:val="00E23BD4"/>
    <w:rsid w:val="00E23D51"/>
    <w:rsid w:val="00E31D0A"/>
    <w:rsid w:val="00E55456"/>
    <w:rsid w:val="00E70075"/>
    <w:rsid w:val="00F75D6E"/>
    <w:rsid w:val="00F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900516"/>
  <w15:chartTrackingRefBased/>
  <w15:docId w15:val="{92CF7140-7D3D-4CAF-972D-0006EA72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06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0B2"/>
    <w:rPr>
      <w:rFonts w:ascii="Segoe UI" w:hAnsi="Segoe UI" w:cs="Segoe UI"/>
      <w:sz w:val="18"/>
      <w:szCs w:val="18"/>
    </w:rPr>
  </w:style>
  <w:style w:type="paragraph" w:customStyle="1" w:styleId="xxxelementtoproof">
    <w:name w:val="x_x_x_elementtoproof"/>
    <w:basedOn w:val="Normal"/>
    <w:rsid w:val="0063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1E87"/>
    <w:rPr>
      <w:b/>
      <w:bCs/>
    </w:rPr>
  </w:style>
  <w:style w:type="character" w:styleId="nfase">
    <w:name w:val="Emphasis"/>
    <w:basedOn w:val="Fontepargpadro"/>
    <w:uiPriority w:val="20"/>
    <w:qFormat/>
    <w:rsid w:val="00E23B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1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385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7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38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Vogel</dc:creator>
  <cp:keywords/>
  <dc:description/>
  <cp:lastModifiedBy>User</cp:lastModifiedBy>
  <cp:revision>3</cp:revision>
  <cp:lastPrinted>2022-04-27T19:33:00Z</cp:lastPrinted>
  <dcterms:created xsi:type="dcterms:W3CDTF">2021-07-09T19:36:00Z</dcterms:created>
  <dcterms:modified xsi:type="dcterms:W3CDTF">2022-10-20T18:32:00Z</dcterms:modified>
</cp:coreProperties>
</file>