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ind w:firstLine="709"/>
        <w:contextualSpacing/>
        <w:jc w:val="both"/>
        <w:rPr>
          <w:rFonts w:cs="Arial"/>
          <w:color w:val="000000" w:themeColor="text1"/>
          <w:sz w:val="24"/>
          <w:szCs w:val="24"/>
          <w14:textFill>
            <w14:solidFill>
              <w14:schemeClr w14:val="tx1"/>
            </w14:solidFill>
          </w14:textFill>
        </w:rPr>
      </w:pPr>
      <w:r>
        <w:rPr>
          <w:rFonts w:cs="Arial"/>
          <w:color w:val="000000" w:themeColor="text1"/>
          <w:sz w:val="24"/>
          <w:szCs w:val="24"/>
          <w14:textFill>
            <w14:solidFill>
              <w14:schemeClr w14:val="tx1"/>
            </w14:solidFill>
          </w14:textFill>
        </w:rPr>
        <w:drawing>
          <wp:anchor distT="0" distB="0" distL="114300" distR="114300" simplePos="0" relativeHeight="251660288" behindDoc="0" locked="0" layoutInCell="1" allowOverlap="1">
            <wp:simplePos x="0" y="0"/>
            <wp:positionH relativeFrom="margin">
              <wp:posOffset>5972175</wp:posOffset>
            </wp:positionH>
            <wp:positionV relativeFrom="margin">
              <wp:posOffset>-47625</wp:posOffset>
            </wp:positionV>
            <wp:extent cx="600075" cy="704850"/>
            <wp:effectExtent l="19050" t="0" r="9525"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0075" cy="704850"/>
                    </a:xfrm>
                    <a:prstGeom prst="rect">
                      <a:avLst/>
                    </a:prstGeom>
                  </pic:spPr>
                </pic:pic>
              </a:graphicData>
            </a:graphic>
          </wp:anchor>
        </w:drawing>
      </w:r>
      <w:r>
        <w:rPr>
          <w:rFonts w:cs="Arial"/>
          <w:color w:val="000000" w:themeColor="text1"/>
          <w:sz w:val="24"/>
          <w:szCs w:val="24"/>
          <w14:textFill>
            <w14:solidFill>
              <w14:schemeClr w14:val="tx1"/>
            </w14:solidFill>
          </w14:textFill>
        </w:rPr>
        <w:drawing>
          <wp:anchor distT="0" distB="0" distL="114300" distR="114300" simplePos="0" relativeHeight="251659264" behindDoc="0" locked="0" layoutInCell="1" allowOverlap="1">
            <wp:simplePos x="0" y="0"/>
            <wp:positionH relativeFrom="margin">
              <wp:posOffset>171450</wp:posOffset>
            </wp:positionH>
            <wp:positionV relativeFrom="margin">
              <wp:posOffset>-104775</wp:posOffset>
            </wp:positionV>
            <wp:extent cx="581025" cy="809625"/>
            <wp:effectExtent l="19050" t="0" r="952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1025" cy="809625"/>
                    </a:xfrm>
                    <a:prstGeom prst="rect">
                      <a:avLst/>
                    </a:prstGeom>
                  </pic:spPr>
                </pic:pic>
              </a:graphicData>
            </a:graphic>
          </wp:anchor>
        </w:drawing>
      </w:r>
    </w:p>
    <w:p>
      <w:pPr>
        <w:spacing w:after="0"/>
        <w:contextualSpacing/>
        <w:jc w:val="center"/>
        <w:rPr>
          <w:rFonts w:cs="Arial"/>
          <w:color w:val="000000" w:themeColor="text1"/>
          <w:sz w:val="28"/>
          <w:szCs w:val="28"/>
          <w14:textFill>
            <w14:solidFill>
              <w14:schemeClr w14:val="tx1"/>
            </w14:solidFill>
          </w14:textFill>
        </w:rPr>
      </w:pPr>
      <w:r>
        <w:rPr>
          <w:rFonts w:cs="Arial"/>
          <w:color w:val="000000" w:themeColor="text1"/>
          <w:sz w:val="28"/>
          <w:szCs w:val="28"/>
          <w14:textFill>
            <w14:solidFill>
              <w14:schemeClr w14:val="tx1"/>
            </w14:solidFill>
          </w14:textFill>
        </w:rPr>
        <w:t>CÂMARA MUNICIPAL DE VEREADORES DE SANTO CRISTO - RS</w:t>
      </w:r>
    </w:p>
    <w:p>
      <w:pPr>
        <w:spacing w:after="0"/>
        <w:contextualSpacing/>
        <w:jc w:val="center"/>
        <w:rPr>
          <w:rFonts w:cs="Arial"/>
          <w:color w:val="000000" w:themeColor="text1"/>
          <w:sz w:val="28"/>
          <w:szCs w:val="28"/>
          <w14:textFill>
            <w14:solidFill>
              <w14:schemeClr w14:val="tx1"/>
            </w14:solidFill>
          </w14:textFill>
        </w:rPr>
      </w:pPr>
    </w:p>
    <w:p>
      <w:pPr>
        <w:spacing w:line="240" w:lineRule="auto"/>
        <w:ind w:firstLine="300" w:firstLineChars="125"/>
        <w:jc w:val="right"/>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Téc. Legislativa Katia Leal Martins</w:t>
      </w: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 xml:space="preserve">No dia 13 de Maio, foi realizada a 11ª Sessão Ordinária deste ano, com início às 18h e 30 min., na Sala das Sessões Ver. Pedro Kreutz, sob a presidência da vereadora Lourdes Brand, estando presentes os demais vereadores e vereadoras. </w:t>
      </w: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 xml:space="preserve">Nessa sessão, teve-se a apreciação das seguintes matérias: </w:t>
      </w:r>
    </w:p>
    <w:p>
      <w:pPr>
        <w:spacing w:line="240" w:lineRule="auto"/>
        <w:ind w:firstLine="301" w:firstLineChars="125"/>
        <w:jc w:val="both"/>
        <w:rPr>
          <w:rFonts w:hint="default" w:cs="Times New Roman"/>
          <w:b/>
          <w:bCs w:val="0"/>
          <w:i w:val="0"/>
          <w:iCs w:val="0"/>
          <w:color w:val="000000" w:themeColor="text1"/>
          <w:sz w:val="24"/>
          <w:szCs w:val="24"/>
          <w:u w:val="single"/>
          <w:lang w:val="pt-BR"/>
          <w14:textFill>
            <w14:solidFill>
              <w14:schemeClr w14:val="tx1"/>
            </w14:solidFill>
          </w14:textFill>
        </w:rPr>
      </w:pPr>
      <w:r>
        <w:rPr>
          <w:rFonts w:hint="default" w:cs="Times New Roman"/>
          <w:b/>
          <w:bCs w:val="0"/>
          <w:i w:val="0"/>
          <w:iCs w:val="0"/>
          <w:color w:val="000000" w:themeColor="text1"/>
          <w:sz w:val="24"/>
          <w:szCs w:val="24"/>
          <w:u w:val="single"/>
          <w:lang w:val="pt-BR"/>
          <w14:textFill>
            <w14:solidFill>
              <w14:schemeClr w14:val="tx1"/>
            </w14:solidFill>
          </w14:textFill>
        </w:rPr>
        <w:t>ORDEM DO DIA:</w:t>
      </w:r>
    </w:p>
    <w:p>
      <w:pPr>
        <w:spacing w:line="240" w:lineRule="auto"/>
        <w:jc w:val="both"/>
        <w:rPr>
          <w:rFonts w:hint="default" w:cs="Times New Roman"/>
          <w:b w:val="0"/>
          <w:bCs/>
          <w:i w:val="0"/>
          <w:iCs w:val="0"/>
          <w:color w:val="000000" w:themeColor="text1"/>
          <w:sz w:val="24"/>
          <w:szCs w:val="24"/>
          <w:u w:val="none"/>
          <w:lang w:val="en-US" w:eastAsia="pt-BR"/>
          <w14:textFill>
            <w14:solidFill>
              <w14:schemeClr w14:val="tx1"/>
            </w14:solidFill>
          </w14:textFill>
        </w:rPr>
      </w:pPr>
      <w:r>
        <w:rPr>
          <w:rFonts w:hint="default" w:cs="Times New Roman"/>
          <w:b/>
          <w:bCs w:val="0"/>
          <w:i w:val="0"/>
          <w:iCs w:val="0"/>
          <w:color w:val="000000" w:themeColor="text1"/>
          <w:sz w:val="24"/>
          <w:szCs w:val="24"/>
          <w:u w:val="single"/>
          <w:lang w:val="pt-BR" w:eastAsia="pt-BR"/>
          <w14:textFill>
            <w14:solidFill>
              <w14:schemeClr w14:val="tx1"/>
            </w14:solidFill>
          </w14:textFill>
        </w:rPr>
        <w:t>Projetos de Lei de autoria do Executivo Municipal:</w:t>
      </w:r>
      <w:r>
        <w:rPr>
          <w:rFonts w:hint="default" w:cs="Times New Roman"/>
          <w:b w:val="0"/>
          <w:bCs/>
          <w:i w:val="0"/>
          <w:iCs w:val="0"/>
          <w:color w:val="000000" w:themeColor="text1"/>
          <w:sz w:val="24"/>
          <w:szCs w:val="24"/>
          <w:u w:val="none"/>
          <w:lang w:val="en-US" w:eastAsia="pt-BR"/>
          <w14:textFill>
            <w14:solidFill>
              <w14:schemeClr w14:val="tx1"/>
            </w14:solidFill>
          </w14:textFill>
        </w:rPr>
        <w:t xml:space="preserve"> (Todos Aprovados por unanimidade)</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032/2024</w:t>
      </w:r>
      <w:r>
        <w:rPr>
          <w:rFonts w:hint="default" w:cs="Times New Roman"/>
          <w:b w:val="0"/>
          <w:bCs/>
          <w:i w:val="0"/>
          <w:iCs w:val="0"/>
          <w:color w:val="000000" w:themeColor="text1"/>
          <w:sz w:val="24"/>
          <w:szCs w:val="24"/>
          <w:lang w:val="pt-BR"/>
          <w14:textFill>
            <w14:solidFill>
              <w14:schemeClr w14:val="tx1"/>
            </w14:solidFill>
          </w14:textFill>
        </w:rPr>
        <w:t xml:space="preserve"> -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 xml:space="preserve">Dispõe sobre a denominação de </w:t>
      </w:r>
      <w:r>
        <w:rPr>
          <w:rFonts w:hint="default" w:cs="Times New Roman"/>
          <w:b w:val="0"/>
          <w:bCs/>
          <w:i w:val="0"/>
          <w:iCs w:val="0"/>
          <w:color w:val="000000" w:themeColor="text1"/>
          <w:sz w:val="24"/>
          <w:szCs w:val="24"/>
          <w:lang w:val="en-US" w:eastAsia="pt-BR"/>
          <w14:textFill>
            <w14:solidFill>
              <w14:schemeClr w14:val="tx1"/>
            </w14:solidFill>
          </w14:textFill>
        </w:rPr>
        <w:t xml:space="preserve">prédio público  municipal de </w:t>
      </w:r>
      <w:r>
        <w:rPr>
          <w:rFonts w:hint="default" w:cs="Times New Roman"/>
          <w:b w:val="0"/>
          <w:bCs/>
          <w:i w:val="0"/>
          <w:iCs w:val="0"/>
          <w:color w:val="000000" w:themeColor="text1"/>
          <w:sz w:val="24"/>
          <w:szCs w:val="24"/>
          <w:lang w:val="pt-BR"/>
          <w14:textFill>
            <w14:solidFill>
              <w14:schemeClr w14:val="tx1"/>
            </w14:solidFill>
          </w14:textFill>
        </w:rPr>
        <w:t>Nelson Angst</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033/2024</w:t>
      </w:r>
      <w:r>
        <w:rPr>
          <w:rFonts w:hint="default" w:cs="Times New Roman"/>
          <w:b w:val="0"/>
          <w:bCs/>
          <w:i w:val="0"/>
          <w:iCs w:val="0"/>
          <w:color w:val="000000" w:themeColor="text1"/>
          <w:sz w:val="24"/>
          <w:szCs w:val="24"/>
          <w:lang w:val="pt-BR"/>
          <w14:textFill>
            <w14:solidFill>
              <w14:schemeClr w14:val="tx1"/>
            </w14:solidFill>
          </w14:textFill>
        </w:rPr>
        <w:t xml:space="preserve"> - Dispõe sobre a denominação de </w:t>
      </w:r>
      <w:r>
        <w:rPr>
          <w:rFonts w:hint="default" w:cs="Times New Roman"/>
          <w:b w:val="0"/>
          <w:bCs/>
          <w:i w:val="0"/>
          <w:iCs w:val="0"/>
          <w:color w:val="000000" w:themeColor="text1"/>
          <w:sz w:val="24"/>
          <w:szCs w:val="24"/>
          <w:lang w:val="en-US" w:eastAsia="pt-BR"/>
          <w14:textFill>
            <w14:solidFill>
              <w14:schemeClr w14:val="tx1"/>
            </w14:solidFill>
          </w14:textFill>
        </w:rPr>
        <w:t xml:space="preserve">prédio público municipal de  </w:t>
      </w:r>
      <w:r>
        <w:rPr>
          <w:rFonts w:hint="default" w:cs="Times New Roman"/>
          <w:b w:val="0"/>
          <w:bCs/>
          <w:i w:val="0"/>
          <w:iCs w:val="0"/>
          <w:color w:val="000000" w:themeColor="text1"/>
          <w:sz w:val="24"/>
          <w:szCs w:val="24"/>
          <w:lang w:val="pt-BR"/>
          <w14:textFill>
            <w14:solidFill>
              <w14:schemeClr w14:val="tx1"/>
            </w14:solidFill>
          </w14:textFill>
        </w:rPr>
        <w:t>Irvoni Luft</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034/2024</w:t>
      </w:r>
      <w:r>
        <w:rPr>
          <w:rFonts w:hint="default" w:cs="Times New Roman"/>
          <w:b w:val="0"/>
          <w:bCs/>
          <w:i w:val="0"/>
          <w:iCs w:val="0"/>
          <w:color w:val="000000" w:themeColor="text1"/>
          <w:sz w:val="24"/>
          <w:szCs w:val="24"/>
          <w:lang w:val="pt-BR"/>
          <w14:textFill>
            <w14:solidFill>
              <w14:schemeClr w14:val="tx1"/>
            </w14:solidFill>
          </w14:textFill>
        </w:rPr>
        <w:t xml:space="preserve"> -</w:t>
      </w:r>
      <w:r>
        <w:rPr>
          <w:rFonts w:hint="default" w:cs="Times New Roman"/>
          <w:b w:val="0"/>
          <w:bCs/>
          <w:i w:val="0"/>
          <w:iCs w:val="0"/>
          <w:color w:val="000000" w:themeColor="text1"/>
          <w:sz w:val="24"/>
          <w:szCs w:val="24"/>
          <w:lang w:val="en-US" w:eastAsia="pt-BR"/>
          <w14:textFill>
            <w14:solidFill>
              <w14:schemeClr w14:val="tx1"/>
            </w14:solidFill>
          </w14:textFill>
        </w:rPr>
        <w:t xml:space="preserve"> D</w:t>
      </w:r>
      <w:r>
        <w:rPr>
          <w:rFonts w:hint="default" w:cs="Times New Roman"/>
          <w:b w:val="0"/>
          <w:bCs/>
          <w:i w:val="0"/>
          <w:iCs w:val="0"/>
          <w:color w:val="000000" w:themeColor="text1"/>
          <w:sz w:val="24"/>
          <w:szCs w:val="24"/>
          <w:lang w:val="pt-BR"/>
          <w14:textFill>
            <w14:solidFill>
              <w14:schemeClr w14:val="tx1"/>
            </w14:solidFill>
          </w14:textFill>
        </w:rPr>
        <w:t xml:space="preserve">enomina  logradouro </w:t>
      </w:r>
      <w:r>
        <w:rPr>
          <w:rFonts w:hint="default" w:cs="Times New Roman"/>
          <w:b w:val="0"/>
          <w:bCs/>
          <w:i w:val="0"/>
          <w:iCs w:val="0"/>
          <w:color w:val="000000" w:themeColor="text1"/>
          <w:sz w:val="24"/>
          <w:szCs w:val="24"/>
          <w:lang w:val="en-US" w:eastAsia="pt-BR"/>
          <w14:textFill>
            <w14:solidFill>
              <w14:schemeClr w14:val="tx1"/>
            </w14:solidFill>
          </w14:textFill>
        </w:rPr>
        <w:t xml:space="preserve">público de </w:t>
      </w:r>
      <w:r>
        <w:rPr>
          <w:rFonts w:hint="default" w:cs="Times New Roman"/>
          <w:b w:val="0"/>
          <w:bCs/>
          <w:i w:val="0"/>
          <w:iCs w:val="0"/>
          <w:color w:val="000000" w:themeColor="text1"/>
          <w:sz w:val="24"/>
          <w:szCs w:val="24"/>
          <w:lang w:val="pt-BR"/>
          <w14:textFill>
            <w14:solidFill>
              <w14:schemeClr w14:val="tx1"/>
            </w14:solidFill>
          </w14:textFill>
        </w:rPr>
        <w:t xml:space="preserve"> Rua Odilo Albino Luft</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035/2024</w:t>
      </w:r>
      <w:r>
        <w:rPr>
          <w:rFonts w:hint="default" w:cs="Times New Roman"/>
          <w:b w:val="0"/>
          <w:bCs/>
          <w:i w:val="0"/>
          <w:iCs w:val="0"/>
          <w:color w:val="000000" w:themeColor="text1"/>
          <w:sz w:val="24"/>
          <w:szCs w:val="24"/>
          <w:lang w:val="pt-BR"/>
          <w14:textFill>
            <w14:solidFill>
              <w14:schemeClr w14:val="tx1"/>
            </w14:solidFill>
          </w14:textFill>
        </w:rPr>
        <w:t xml:space="preserve">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Dispõe sobre a cobrança de Contribuição de Melhoria na execução de obra pública na rua Marechal Deodoro. (obra de pavimentação asfáltica sobre pedras irregulares na rua Marechal Deodoro, entre as ruas Paraná e Goiás)</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036/2024</w:t>
      </w:r>
      <w:r>
        <w:rPr>
          <w:rFonts w:hint="default" w:cs="Times New Roman"/>
          <w:b w:val="0"/>
          <w:bCs/>
          <w:i w:val="0"/>
          <w:iCs w:val="0"/>
          <w:color w:val="000000" w:themeColor="text1"/>
          <w:sz w:val="24"/>
          <w:szCs w:val="24"/>
          <w:lang w:val="pt-BR"/>
          <w14:textFill>
            <w14:solidFill>
              <w14:schemeClr w14:val="tx1"/>
            </w14:solidFill>
          </w14:textFill>
        </w:rPr>
        <w:t xml:space="preserve"> -Dispõe sobre a cobrança de Contribuição de Melhoria na execução de obra pública  na rua Pedro Bruno Brentano.(obra de pavimentação asfáltica sobre pedras irregulares na rua Pedro Bruno Brentano, entre a rua Dr. Ronchi e os fundos da subestação de energia elétrica da RGE).</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037/2024</w:t>
      </w:r>
      <w:r>
        <w:rPr>
          <w:rFonts w:hint="default" w:cs="Times New Roman"/>
          <w:b w:val="0"/>
          <w:bCs/>
          <w:i w:val="0"/>
          <w:iCs w:val="0"/>
          <w:color w:val="000000" w:themeColor="text1"/>
          <w:sz w:val="24"/>
          <w:szCs w:val="24"/>
          <w:lang w:val="pt-BR"/>
          <w14:textFill>
            <w14:solidFill>
              <w14:schemeClr w14:val="tx1"/>
            </w14:solidFill>
          </w14:textFill>
        </w:rPr>
        <w:t xml:space="preserve"> -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Dispõe sobre a cobrança de Contribuição de Melhoria na execução de obra pública no beco Osvino José Klaus.(obra de pavimentação asfáltica sobre pedras irregulares no beco Osvino José Klaus, entre a rua Marechal Floriano e o final do próprio beco).</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038/2024</w:t>
      </w:r>
      <w:r>
        <w:rPr>
          <w:rFonts w:hint="default" w:cs="Times New Roman"/>
          <w:b w:val="0"/>
          <w:bCs/>
          <w:i w:val="0"/>
          <w:iCs w:val="0"/>
          <w:color w:val="000000" w:themeColor="text1"/>
          <w:sz w:val="24"/>
          <w:szCs w:val="24"/>
          <w:lang w:val="pt-BR"/>
          <w14:textFill>
            <w14:solidFill>
              <w14:schemeClr w14:val="tx1"/>
            </w14:solidFill>
          </w14:textFill>
        </w:rPr>
        <w:t xml:space="preserve"> -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Dispõe sobre a cobrança de Contribuição de Melhoria na execução de obra pública  no beco Oscar Angst.(obra de pavimentação asfáltica sobre pedras irregulares no beco Oscar Angst, entre a rua Minas Gerais e o final do próprio beco).</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039/2024</w:t>
      </w:r>
      <w:r>
        <w:rPr>
          <w:rFonts w:hint="default" w:cs="Times New Roman"/>
          <w:b w:val="0"/>
          <w:bCs/>
          <w:i w:val="0"/>
          <w:iCs w:val="0"/>
          <w:color w:val="000000" w:themeColor="text1"/>
          <w:sz w:val="24"/>
          <w:szCs w:val="24"/>
          <w:lang w:val="pt-BR"/>
          <w14:textFill>
            <w14:solidFill>
              <w14:schemeClr w14:val="tx1"/>
            </w14:solidFill>
          </w14:textFill>
        </w:rPr>
        <w:t xml:space="preserve">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Dispõe sobre a cobrança de Contribuição de Melhoria na execução de obra pública  no beco dos Nedel.(obra de pavimentação asfáltica sobre pedras irregulares no beco dos Nedel, entre a rua Dom Pedro II e o final do próprio beco).</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 040/2024</w:t>
      </w:r>
      <w:r>
        <w:rPr>
          <w:rFonts w:hint="default" w:cs="Times New Roman"/>
          <w:b w:val="0"/>
          <w:bCs/>
          <w:i w:val="0"/>
          <w:iCs w:val="0"/>
          <w:color w:val="000000" w:themeColor="text1"/>
          <w:sz w:val="24"/>
          <w:szCs w:val="24"/>
          <w:lang w:val="pt-BR"/>
          <w14:textFill>
            <w14:solidFill>
              <w14:schemeClr w14:val="tx1"/>
            </w14:solidFill>
          </w14:textFill>
        </w:rPr>
        <w:t xml:space="preserve"> - </w:t>
      </w:r>
      <w:r>
        <w:rPr>
          <w:rFonts w:hint="default" w:cs="Times New Roman"/>
          <w:b w:val="0"/>
          <w:bCs/>
          <w:i w:val="0"/>
          <w:iCs w:val="0"/>
          <w:color w:val="000000" w:themeColor="text1"/>
          <w:sz w:val="24"/>
          <w:szCs w:val="24"/>
          <w:lang w:val="en-US" w:eastAsia="pt-BR"/>
          <w14:textFill>
            <w14:solidFill>
              <w14:schemeClr w14:val="tx1"/>
            </w14:solidFill>
          </w14:textFill>
        </w:rPr>
        <w:t xml:space="preserve"> </w:t>
      </w:r>
      <w:r>
        <w:rPr>
          <w:rFonts w:hint="default" w:cs="Times New Roman"/>
          <w:b w:val="0"/>
          <w:bCs/>
          <w:i w:val="0"/>
          <w:iCs w:val="0"/>
          <w:color w:val="000000" w:themeColor="text1"/>
          <w:sz w:val="24"/>
          <w:szCs w:val="24"/>
          <w:lang w:val="pt-BR"/>
          <w14:textFill>
            <w14:solidFill>
              <w14:schemeClr w14:val="tx1"/>
            </w14:solidFill>
          </w14:textFill>
        </w:rPr>
        <w:t>Dispõe sobre a cobrança de Contribuição de Melhoria na execução de obra pública na rua João Frohlich. (obra de pavimentação asfáltica sobre pedras irregulares na rua João Frohlich, entre a rua Olindo Augusto Urnau e o final da própria rua).</w:t>
      </w:r>
    </w:p>
    <w:p>
      <w:pPr>
        <w:spacing w:line="240" w:lineRule="auto"/>
        <w:jc w:val="both"/>
        <w:rPr>
          <w:rFonts w:hint="default" w:cs="Times New Roman"/>
          <w:b/>
          <w:bCs w:val="0"/>
          <w:i w:val="0"/>
          <w:iCs w:val="0"/>
          <w:color w:val="000000" w:themeColor="text1"/>
          <w:sz w:val="24"/>
          <w:szCs w:val="24"/>
          <w:u w:val="single"/>
          <w:lang w:val="pt-BR"/>
          <w14:textFill>
            <w14:solidFill>
              <w14:schemeClr w14:val="tx1"/>
            </w14:solidFill>
          </w14:textFill>
        </w:rPr>
      </w:pPr>
      <w:r>
        <w:rPr>
          <w:rFonts w:hint="default" w:cs="Times New Roman"/>
          <w:b/>
          <w:bCs w:val="0"/>
          <w:i w:val="0"/>
          <w:iCs w:val="0"/>
          <w:color w:val="000000" w:themeColor="text1"/>
          <w:sz w:val="24"/>
          <w:szCs w:val="24"/>
          <w:u w:val="single"/>
          <w:lang w:val="pt-BR"/>
          <w14:textFill>
            <w14:solidFill>
              <w14:schemeClr w14:val="tx1"/>
            </w14:solidFill>
          </w14:textFill>
        </w:rPr>
        <w:t>PROJETOS DE LEI QUE CONTINUAM EM TRAMITAÇÃO:</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eastAsia="pt-BR"/>
          <w14:textFill>
            <w14:solidFill>
              <w14:schemeClr w14:val="tx1"/>
            </w14:solidFill>
          </w14:textFill>
        </w:rPr>
        <w:t>Projetos de Lei de autoria do Legislativo Municipal:</w:t>
      </w:r>
      <w:r>
        <w:rPr>
          <w:rFonts w:hint="default" w:cs="Times New Roman"/>
          <w:b w:val="0"/>
          <w:bCs/>
          <w:i w:val="0"/>
          <w:iCs w:val="0"/>
          <w:color w:val="000000" w:themeColor="text1"/>
          <w:sz w:val="24"/>
          <w:szCs w:val="24"/>
          <w:lang w:val="en-US" w:eastAsia="pt-BR"/>
          <w14:textFill>
            <w14:solidFill>
              <w14:schemeClr w14:val="tx1"/>
            </w14:solidFill>
          </w14:textFill>
        </w:rPr>
        <w:t xml:space="preserve"> (d</w:t>
      </w:r>
      <w:r>
        <w:rPr>
          <w:rFonts w:hint="default" w:cs="Times New Roman"/>
          <w:b w:val="0"/>
          <w:bCs/>
          <w:i w:val="0"/>
          <w:iCs w:val="0"/>
          <w:color w:val="000000" w:themeColor="text1"/>
          <w:sz w:val="24"/>
          <w:szCs w:val="24"/>
          <w:lang w:val="pt-BR" w:eastAsia="pt-BR"/>
          <w14:textFill>
            <w14:solidFill>
              <w14:schemeClr w14:val="tx1"/>
            </w14:solidFill>
          </w14:textFill>
        </w:rPr>
        <w:t>e autoria d</w:t>
      </w:r>
      <w:r>
        <w:rPr>
          <w:rFonts w:hint="default" w:cs="Times New Roman"/>
          <w:b w:val="0"/>
          <w:bCs/>
          <w:i w:val="0"/>
          <w:iCs w:val="0"/>
          <w:color w:val="000000" w:themeColor="text1"/>
          <w:sz w:val="24"/>
          <w:szCs w:val="24"/>
          <w:lang w:val="en-US" w:eastAsia="pt-BR"/>
          <w14:textFill>
            <w14:solidFill>
              <w14:schemeClr w14:val="tx1"/>
            </w14:solidFill>
          </w14:textFill>
        </w:rPr>
        <w:t>e autoria d</w:t>
      </w:r>
      <w:r>
        <w:rPr>
          <w:rFonts w:hint="default" w:cs="Times New Roman"/>
          <w:b w:val="0"/>
          <w:bCs/>
          <w:i w:val="0"/>
          <w:iCs w:val="0"/>
          <w:color w:val="000000" w:themeColor="text1"/>
          <w:sz w:val="24"/>
          <w:szCs w:val="24"/>
          <w:lang w:val="pt-BR" w:eastAsia="pt-BR"/>
          <w14:textFill>
            <w14:solidFill>
              <w14:schemeClr w14:val="tx1"/>
            </w14:solidFill>
          </w14:textFill>
        </w:rPr>
        <w:t>a Mesa Diretora</w:t>
      </w:r>
      <w:r>
        <w:rPr>
          <w:rFonts w:hint="default" w:cs="Times New Roman"/>
          <w:b w:val="0"/>
          <w:bCs/>
          <w:i w:val="0"/>
          <w:iCs w:val="0"/>
          <w:color w:val="000000" w:themeColor="text1"/>
          <w:sz w:val="24"/>
          <w:szCs w:val="24"/>
          <w:lang w:val="en-US" w:eastAsia="pt-BR"/>
          <w14:textFill>
            <w14:solidFill>
              <w14:schemeClr w14:val="tx1"/>
            </w14:solidFill>
          </w14:textFill>
        </w:rPr>
        <w:t>)</w:t>
      </w:r>
      <w:r>
        <w:rPr>
          <w:rFonts w:hint="default" w:cs="Times New Roman"/>
          <w:b w:val="0"/>
          <w:bCs/>
          <w:i w:val="0"/>
          <w:iCs w:val="0"/>
          <w:color w:val="000000" w:themeColor="text1"/>
          <w:sz w:val="24"/>
          <w:szCs w:val="24"/>
          <w:lang w:val="pt-BR" w:eastAsia="pt-BR"/>
          <w14:textFill>
            <w14:solidFill>
              <w14:schemeClr w14:val="tx1"/>
            </w14:solidFill>
          </w14:textFill>
        </w:rPr>
        <w:t>:</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PLL 006/2024</w:t>
      </w:r>
      <w:r>
        <w:rPr>
          <w:rFonts w:hint="default" w:cs="Times New Roman"/>
          <w:b w:val="0"/>
          <w:bCs/>
          <w:i w:val="0"/>
          <w:iCs w:val="0"/>
          <w:color w:val="000000" w:themeColor="text1"/>
          <w:sz w:val="24"/>
          <w:szCs w:val="24"/>
          <w:lang w:val="pt-BR"/>
          <w14:textFill>
            <w14:solidFill>
              <w14:schemeClr w14:val="tx1"/>
            </w14:solidFill>
          </w14:textFill>
        </w:rPr>
        <w:t xml:space="preserve"> - Dispõe sobre a fixação e sobre o pagamento do subsídio dos vereadores para a legislatura referente ao período de 2025 a 2028, no município de Santo Cristo.</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bCs w:val="0"/>
          <w:i w:val="0"/>
          <w:iCs w:val="0"/>
          <w:color w:val="000000" w:themeColor="text1"/>
          <w:sz w:val="24"/>
          <w:szCs w:val="24"/>
          <w:lang w:val="pt-BR"/>
          <w14:textFill>
            <w14:solidFill>
              <w14:schemeClr w14:val="tx1"/>
            </w14:solidFill>
          </w14:textFill>
        </w:rPr>
        <w:t>PLL 007/2024</w:t>
      </w:r>
      <w:r>
        <w:rPr>
          <w:rFonts w:hint="default" w:cs="Times New Roman"/>
          <w:b w:val="0"/>
          <w:bCs/>
          <w:i w:val="0"/>
          <w:iCs w:val="0"/>
          <w:color w:val="000000" w:themeColor="text1"/>
          <w:sz w:val="24"/>
          <w:szCs w:val="24"/>
          <w:lang w:val="pt-BR"/>
          <w14:textFill>
            <w14:solidFill>
              <w14:schemeClr w14:val="tx1"/>
            </w14:solidFill>
          </w14:textFill>
        </w:rPr>
        <w:t xml:space="preserve"> - Dispõe sobre a fixação e sobre o pagamento do subsídio de Prefeito, de Vice-Prefeito e de Secretários Municipais para o quadriênio 2025 a 2028, no município de Santo Cristo.</w:t>
      </w: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jc w:val="both"/>
        <w:rPr>
          <w:rFonts w:hint="default" w:cs="Times New Roman"/>
          <w:b w:val="0"/>
          <w:bCs/>
          <w:i w:val="0"/>
          <w:iCs w:val="0"/>
          <w:color w:val="000000" w:themeColor="text1"/>
          <w:sz w:val="24"/>
          <w:szCs w:val="24"/>
          <w:u w:val="single"/>
          <w:lang w:val="en-US" w:eastAsia="pt-BR"/>
          <w14:textFill>
            <w14:solidFill>
              <w14:schemeClr w14:val="tx1"/>
            </w14:solidFill>
          </w14:textFill>
        </w:rPr>
      </w:pPr>
      <w:r>
        <w:rPr>
          <w:rFonts w:hint="default" w:cs="Times New Roman"/>
          <w:b/>
          <w:bCs w:val="0"/>
          <w:i w:val="0"/>
          <w:iCs w:val="0"/>
          <w:color w:val="000000" w:themeColor="text1"/>
          <w:sz w:val="24"/>
          <w:szCs w:val="24"/>
          <w:u w:val="single"/>
          <w:lang w:val="en-US" w:eastAsia="pt-BR"/>
          <w14:textFill>
            <w14:solidFill>
              <w14:schemeClr w14:val="tx1"/>
            </w14:solidFill>
          </w14:textFill>
        </w:rPr>
        <w:t>PEDIDO DE PROVIDÊNCIAS</w:t>
      </w:r>
      <w:r>
        <w:rPr>
          <w:rFonts w:hint="default" w:cs="Times New Roman"/>
          <w:b/>
          <w:bCs w:val="0"/>
          <w:i w:val="0"/>
          <w:iCs w:val="0"/>
          <w:color w:val="000000" w:themeColor="text1"/>
          <w:sz w:val="24"/>
          <w:szCs w:val="24"/>
          <w:u w:val="single"/>
          <w:lang w:val="pt-BR" w:eastAsia="pt-BR"/>
          <w14:textFill>
            <w14:solidFill>
              <w14:schemeClr w14:val="tx1"/>
            </w14:solidFill>
          </w14:textFill>
        </w:rPr>
        <w:t>:</w:t>
      </w:r>
      <w:r>
        <w:rPr>
          <w:rFonts w:hint="default" w:cs="Times New Roman"/>
          <w:b w:val="0"/>
          <w:bCs/>
          <w:i w:val="0"/>
          <w:iCs w:val="0"/>
          <w:color w:val="000000" w:themeColor="text1"/>
          <w:sz w:val="24"/>
          <w:szCs w:val="24"/>
          <w:u w:val="single"/>
          <w:lang w:val="en-US" w:eastAsia="pt-BR"/>
          <w14:textFill>
            <w14:solidFill>
              <w14:schemeClr w14:val="tx1"/>
            </w14:solidFill>
          </w14:textFill>
        </w:rPr>
        <w:t xml:space="preserve"> (Aprovado por Unanimidade)</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De autoria do vereador Aládio Kotowski, nos termos regimentais vigentes, solicita a Vossa Excelência e depois de ouvido o Plenário que seja encaminhado ao  Executivo Municipal através da Coordenadoria Municipal de Infraestrutura Rural, que seja solicitada estrutura adequada de destinação das águas pluviais na rua principal da sede da comunidade da Linha Laranjeira. As águas se acumulam e avolumam a partir das imediações da residência da família Link (José e Luis Carlos), passando defronte às residências das famílias de Edson Werlang, Roque Henckes, Milton Schmidt, Elton Kliemann, Elstor Berres, até a Marcenaria da família Henckes. Essas águas, além de danificar o leito da estrada, invadem terrenos e casas.</w:t>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Justificativa: É um problema que se estende há muitos anos e esses moradores merecem atitude do Poder Público Municipal.</w:t>
      </w:r>
      <w:r>
        <w:rPr>
          <w:rFonts w:hint="default" w:cs="Times New Roman"/>
          <w:b w:val="0"/>
          <w:bCs/>
          <w:i w:val="0"/>
          <w:iCs w:val="0"/>
          <w:color w:val="000000" w:themeColor="text1"/>
          <w:sz w:val="24"/>
          <w:szCs w:val="24"/>
          <w:lang w:val="pt-BR"/>
          <w14:textFill>
            <w14:solidFill>
              <w14:schemeClr w14:val="tx1"/>
            </w14:solidFill>
          </w14:textFill>
        </w:rPr>
        <w:br w:type="textWrapping"/>
      </w:r>
      <w:r>
        <w:rPr>
          <w:rFonts w:hint="default" w:cs="Times New Roman"/>
          <w:b w:val="0"/>
          <w:bCs/>
          <w:i w:val="0"/>
          <w:iCs w:val="0"/>
          <w:color w:val="000000" w:themeColor="text1"/>
          <w:sz w:val="24"/>
          <w:szCs w:val="24"/>
          <w:lang w:val="pt-BR"/>
          <w14:textFill>
            <w14:solidFill>
              <w14:schemeClr w14:val="tx1"/>
            </w14:solidFill>
          </w14:textFill>
        </w:rPr>
        <w:t xml:space="preserve">Por ser uma das entradas à comunidade, essas obras de melhoria irão trazer melhora no aspecto da sede, além do fim de um drama a esses moradores. </w:t>
      </w:r>
    </w:p>
    <w:p>
      <w:pPr>
        <w:pStyle w:val="16"/>
        <w:keepNext w:val="0"/>
        <w:keepLines w:val="0"/>
        <w:pageBreakBefore w:val="0"/>
        <w:widowControl/>
        <w:kinsoku/>
        <w:wordWrap/>
        <w:overflowPunct/>
        <w:topLinePunct w:val="0"/>
        <w:autoSpaceDE/>
        <w:autoSpaceDN/>
        <w:bidi w:val="0"/>
        <w:adjustRightInd w:val="0"/>
        <w:snapToGrid w:val="0"/>
        <w:spacing w:before="325" w:beforeLines="90" w:beforeAutospacing="0" w:after="325" w:afterLines="90" w:afterAutospacing="0" w:line="240" w:lineRule="auto"/>
        <w:jc w:val="both"/>
        <w:textAlignment w:val="auto"/>
        <w:rPr>
          <w:rFonts w:hint="default" w:cs="Times New Roman" w:asciiTheme="minorHAnsi" w:hAnsiTheme="minorHAnsi" w:eastAsiaTheme="minorEastAsia"/>
          <w:b w:val="0"/>
          <w:bCs/>
          <w:i w:val="0"/>
          <w:iCs w:val="0"/>
          <w:color w:val="000000" w:themeColor="text1"/>
          <w:sz w:val="24"/>
          <w:szCs w:val="24"/>
          <w:shd w:val="clear"/>
          <w:lang w:val="en-US" w:eastAsia="pt-BR" w:bidi="ar-SA"/>
          <w14:textFill>
            <w14:solidFill>
              <w14:schemeClr w14:val="tx1"/>
            </w14:solidFill>
          </w14:textFill>
        </w:rPr>
      </w:pPr>
      <w:r>
        <w:rPr>
          <w:rFonts w:hint="default" w:cs="Times New Roman" w:asciiTheme="minorHAnsi" w:hAnsiTheme="minorHAnsi" w:eastAsiaTheme="minorEastAsia"/>
          <w:b/>
          <w:bCs w:val="0"/>
          <w:i w:val="0"/>
          <w:iCs w:val="0"/>
          <w:color w:val="000000" w:themeColor="text1"/>
          <w:sz w:val="24"/>
          <w:szCs w:val="24"/>
          <w:u w:val="single"/>
          <w:shd w:val="clear"/>
          <w:lang w:val="en-US" w:eastAsia="pt-BR" w:bidi="ar-SA"/>
          <w14:textFill>
            <w14:solidFill>
              <w14:schemeClr w14:val="tx1"/>
            </w14:solidFill>
          </w14:textFill>
        </w:rPr>
        <w:t>HOMENAGEM:</w:t>
      </w:r>
      <w:r>
        <w:rPr>
          <w:rFonts w:hint="default" w:cs="Times New Roman"/>
          <w:b w:val="0"/>
          <w:bCs/>
          <w:i w:val="0"/>
          <w:iCs w:val="0"/>
          <w:color w:val="000000" w:themeColor="text1"/>
          <w:sz w:val="24"/>
          <w:szCs w:val="24"/>
          <w:u w:val="none"/>
          <w:lang w:val="en-US" w:eastAsia="pt-BR"/>
          <w14:textFill>
            <w14:solidFill>
              <w14:schemeClr w14:val="tx1"/>
            </w14:solidFill>
          </w14:textFill>
        </w:rPr>
        <w:t xml:space="preserve"> </w:t>
      </w:r>
      <w:r>
        <w:rPr>
          <w:rFonts w:hint="default" w:cs="Times New Roman" w:asciiTheme="minorHAnsi" w:hAnsiTheme="minorHAnsi" w:eastAsiaTheme="minorEastAsia"/>
          <w:b w:val="0"/>
          <w:bCs/>
          <w:i w:val="0"/>
          <w:iCs w:val="0"/>
          <w:color w:val="000000" w:themeColor="text1"/>
          <w:sz w:val="24"/>
          <w:szCs w:val="24"/>
          <w:shd w:val="clear"/>
          <w:lang w:val="en-US" w:eastAsia="pt-BR" w:bidi="ar-SA"/>
          <w14:textFill>
            <w14:solidFill>
              <w14:schemeClr w14:val="tx1"/>
            </w14:solidFill>
          </w14:textFill>
        </w:rPr>
        <w:t xml:space="preserve">Entrega da Moção de Congratulações, ao </w:t>
      </w:r>
      <w:r>
        <w:rPr>
          <w:rFonts w:hint="default" w:cs="Times New Roman" w:asciiTheme="minorHAnsi" w:hAnsiTheme="minorHAnsi" w:eastAsiaTheme="minorEastAsia"/>
          <w:b/>
          <w:bCs w:val="0"/>
          <w:i w:val="0"/>
          <w:iCs w:val="0"/>
          <w:color w:val="000000" w:themeColor="text1"/>
          <w:sz w:val="24"/>
          <w:szCs w:val="24"/>
          <w:shd w:val="clear"/>
          <w:lang w:val="en-US" w:eastAsia="pt-BR" w:bidi="ar-SA"/>
          <w14:textFill>
            <w14:solidFill>
              <w14:schemeClr w14:val="tx1"/>
            </w14:solidFill>
          </w14:textFill>
        </w:rPr>
        <w:t>Grupo Escoteiro Haway,</w:t>
      </w:r>
      <w:r>
        <w:rPr>
          <w:rFonts w:hint="default" w:cs="Times New Roman" w:asciiTheme="minorHAnsi" w:hAnsiTheme="minorHAnsi" w:eastAsiaTheme="minorEastAsia"/>
          <w:b w:val="0"/>
          <w:bCs/>
          <w:i w:val="0"/>
          <w:iCs w:val="0"/>
          <w:color w:val="000000" w:themeColor="text1"/>
          <w:sz w:val="24"/>
          <w:szCs w:val="24"/>
          <w:shd w:val="clear"/>
          <w:lang w:val="en-US" w:eastAsia="pt-BR" w:bidi="ar-SA"/>
          <w14:textFill>
            <w14:solidFill>
              <w14:schemeClr w14:val="tx1"/>
            </w14:solidFill>
          </w14:textFill>
        </w:rPr>
        <w:t xml:space="preserve"> </w:t>
      </w:r>
      <w:r>
        <w:rPr>
          <w:rFonts w:hint="default" w:cs="Times New Roman" w:asciiTheme="minorHAnsi" w:hAnsiTheme="minorHAnsi" w:eastAsiaTheme="minorEastAsia"/>
          <w:b w:val="0"/>
          <w:bCs/>
          <w:i w:val="0"/>
          <w:iCs w:val="0"/>
          <w:color w:val="000000" w:themeColor="text1"/>
          <w:sz w:val="24"/>
          <w:szCs w:val="24"/>
          <w:shd w:val="clear"/>
          <w:lang w:val="pt-BR" w:eastAsia="pt-BR" w:bidi="ar-SA"/>
          <w14:textFill>
            <w14:solidFill>
              <w14:schemeClr w14:val="tx1"/>
            </w14:solidFill>
          </w14:textFill>
        </w:rPr>
        <w:t xml:space="preserve">que foi apreciada e aprovada por unanimidade de votos a Moção de Congratulações de autoria da Bancada da Bancada do PT, representada pela Ver(a) Lia Inês Lenz e pelo Ver. Eloir André Kuhsler,  pela Bancada do MDB, representada pelos vereadores Clovis Lucas Kowalski, Éverton Maya, Fernando Luís Diel, Paulo César Lugoch e pela Ver(a). Lourdes Brand e  pela Bancada do PDT representada pelos vereadores Aládio Kotowski e  Ivan Ironei Rodrigues da Silva . </w:t>
      </w:r>
      <w:r>
        <w:rPr>
          <w:rFonts w:hint="default" w:cs="Times New Roman" w:asciiTheme="minorHAnsi" w:hAnsiTheme="minorHAnsi" w:eastAsiaTheme="minorEastAsia"/>
          <w:b w:val="0"/>
          <w:bCs/>
          <w:i w:val="0"/>
          <w:iCs w:val="0"/>
          <w:color w:val="000000" w:themeColor="text1"/>
          <w:sz w:val="24"/>
          <w:szCs w:val="24"/>
          <w:shd w:val="clear"/>
          <w:lang w:val="en-US" w:eastAsia="pt-BR" w:bidi="ar-SA"/>
          <w14:textFill>
            <w14:solidFill>
              <w14:schemeClr w14:val="tx1"/>
            </w14:solidFill>
          </w14:textFill>
        </w:rPr>
        <w:t xml:space="preserve">Estiveram presentes neste ato, o presidente do Grupo Escoteiro Haway, Leandro José Artus, a chefe Cristiane Maria Loebens e demais familiares e integrantes do Grupo de Escoteiros. </w:t>
      </w:r>
      <w:bookmarkStart w:id="0" w:name="_GoBack"/>
      <w:bookmarkEnd w:id="0"/>
    </w:p>
    <w:p>
      <w:pPr>
        <w:pStyle w:val="16"/>
        <w:keepNext w:val="0"/>
        <w:keepLines w:val="0"/>
        <w:pageBreakBefore w:val="0"/>
        <w:widowControl/>
        <w:kinsoku/>
        <w:wordWrap/>
        <w:overflowPunct/>
        <w:topLinePunct w:val="0"/>
        <w:autoSpaceDE/>
        <w:autoSpaceDN/>
        <w:bidi w:val="0"/>
        <w:adjustRightInd w:val="0"/>
        <w:snapToGrid w:val="0"/>
        <w:spacing w:before="325" w:beforeLines="90" w:beforeAutospacing="0" w:after="325" w:afterLines="90" w:afterAutospacing="0" w:line="336" w:lineRule="auto"/>
        <w:jc w:val="both"/>
        <w:textAlignment w:val="auto"/>
        <w:rPr>
          <w:rFonts w:hint="default" w:cs="Times New Roman" w:asciiTheme="minorHAnsi" w:hAnsiTheme="minorHAnsi" w:eastAsiaTheme="minorEastAsia"/>
          <w:b w:val="0"/>
          <w:bCs/>
          <w:i w:val="0"/>
          <w:iCs w:val="0"/>
          <w:color w:val="000000" w:themeColor="text1"/>
          <w:sz w:val="24"/>
          <w:szCs w:val="24"/>
          <w:shd w:val="clear"/>
          <w:lang w:val="pt-BR" w:eastAsia="pt-BR" w:bidi="ar-SA"/>
          <w14:textFill>
            <w14:solidFill>
              <w14:schemeClr w14:val="tx1"/>
            </w14:solidFill>
          </w14:textFill>
        </w:rPr>
      </w:pPr>
      <w:r>
        <w:rPr>
          <w:rFonts w:hint="default" w:cs="Times New Roman" w:asciiTheme="minorHAnsi" w:hAnsiTheme="minorHAnsi" w:eastAsiaTheme="minorEastAsia"/>
          <w:b w:val="0"/>
          <w:bCs/>
          <w:i w:val="0"/>
          <w:iCs w:val="0"/>
          <w:color w:val="000000" w:themeColor="text1"/>
          <w:sz w:val="24"/>
          <w:szCs w:val="24"/>
          <w:shd w:val="clear"/>
          <w:lang w:val="pt-BR" w:eastAsia="pt-BR" w:bidi="ar-SA"/>
          <w14:textFill>
            <w14:solidFill>
              <w14:schemeClr w14:val="tx1"/>
            </w14:solidFill>
          </w14:textFill>
        </w:rPr>
        <w:drawing>
          <wp:inline distT="0" distB="0" distL="114300" distR="114300">
            <wp:extent cx="3267075" cy="2451100"/>
            <wp:effectExtent l="0" t="0" r="9525" b="6350"/>
            <wp:docPr id="10" name="Imagem 10" descr="6EE204C8-EF42-4F4B-A679-2368E5273C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6EE204C8-EF42-4F4B-A679-2368E5273C9D"/>
                    <pic:cNvPicPr>
                      <a:picLocks noChangeAspect="1"/>
                    </pic:cNvPicPr>
                  </pic:nvPicPr>
                  <pic:blipFill>
                    <a:blip r:embed="rId8"/>
                    <a:stretch>
                      <a:fillRect/>
                    </a:stretch>
                  </pic:blipFill>
                  <pic:spPr>
                    <a:xfrm>
                      <a:off x="0" y="0"/>
                      <a:ext cx="3267075" cy="2451100"/>
                    </a:xfrm>
                    <a:prstGeom prst="rect">
                      <a:avLst/>
                    </a:prstGeom>
                  </pic:spPr>
                </pic:pic>
              </a:graphicData>
            </a:graphic>
          </wp:inline>
        </w:drawing>
      </w:r>
      <w:r>
        <w:rPr>
          <w:rFonts w:hint="default" w:cs="Times New Roman" w:asciiTheme="minorHAnsi" w:hAnsiTheme="minorHAnsi" w:eastAsiaTheme="minorEastAsia"/>
          <w:b w:val="0"/>
          <w:bCs/>
          <w:i w:val="0"/>
          <w:iCs w:val="0"/>
          <w:color w:val="000000" w:themeColor="text1"/>
          <w:sz w:val="24"/>
          <w:szCs w:val="24"/>
          <w:shd w:val="clear"/>
          <w:lang w:val="pt-BR" w:eastAsia="pt-BR" w:bidi="ar-SA"/>
          <w14:textFill>
            <w14:solidFill>
              <w14:schemeClr w14:val="tx1"/>
            </w14:solidFill>
          </w14:textFill>
        </w:rPr>
        <w:drawing>
          <wp:inline distT="0" distB="0" distL="114300" distR="114300">
            <wp:extent cx="3256915" cy="2443480"/>
            <wp:effectExtent l="0" t="0" r="635" b="13970"/>
            <wp:docPr id="9" name="Imagem 9" descr="7D41BD6B-C194-456D-9EFB-1510A839C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7D41BD6B-C194-456D-9EFB-1510A839CFFA"/>
                    <pic:cNvPicPr>
                      <a:picLocks noChangeAspect="1"/>
                    </pic:cNvPicPr>
                  </pic:nvPicPr>
                  <pic:blipFill>
                    <a:blip r:embed="rId9"/>
                    <a:stretch>
                      <a:fillRect/>
                    </a:stretch>
                  </pic:blipFill>
                  <pic:spPr>
                    <a:xfrm>
                      <a:off x="0" y="0"/>
                      <a:ext cx="3256915" cy="2443480"/>
                    </a:xfrm>
                    <a:prstGeom prst="rect">
                      <a:avLst/>
                    </a:prstGeom>
                  </pic:spPr>
                </pic:pic>
              </a:graphicData>
            </a:graphic>
          </wp:inline>
        </w:drawing>
      </w:r>
      <w:r>
        <w:rPr>
          <w:rFonts w:hint="default" w:cs="Times New Roman" w:asciiTheme="minorHAnsi" w:hAnsiTheme="minorHAnsi" w:eastAsiaTheme="minorEastAsia"/>
          <w:b w:val="0"/>
          <w:bCs/>
          <w:i w:val="0"/>
          <w:iCs w:val="0"/>
          <w:color w:val="000000" w:themeColor="text1"/>
          <w:sz w:val="24"/>
          <w:szCs w:val="24"/>
          <w:shd w:val="clear"/>
          <w:lang w:val="pt-BR" w:eastAsia="pt-BR" w:bidi="ar-SA"/>
          <w14:textFill>
            <w14:solidFill>
              <w14:schemeClr w14:val="tx1"/>
            </w14:solidFill>
          </w14:textFill>
        </w:rPr>
        <w:drawing>
          <wp:inline distT="0" distB="0" distL="114300" distR="114300">
            <wp:extent cx="3728720" cy="2797175"/>
            <wp:effectExtent l="0" t="0" r="5080" b="3175"/>
            <wp:docPr id="5" name="Imagem 5" descr="21346E9D-B744-4C26-A1B2-272801ECE6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21346E9D-B744-4C26-A1B2-272801ECE6C1"/>
                    <pic:cNvPicPr>
                      <a:picLocks noChangeAspect="1"/>
                    </pic:cNvPicPr>
                  </pic:nvPicPr>
                  <pic:blipFill>
                    <a:blip r:embed="rId10"/>
                    <a:stretch>
                      <a:fillRect/>
                    </a:stretch>
                  </pic:blipFill>
                  <pic:spPr>
                    <a:xfrm>
                      <a:off x="0" y="0"/>
                      <a:ext cx="3728720" cy="2797175"/>
                    </a:xfrm>
                    <a:prstGeom prst="rect">
                      <a:avLst/>
                    </a:prstGeom>
                  </pic:spPr>
                </pic:pic>
              </a:graphicData>
            </a:graphic>
          </wp:inline>
        </w:drawing>
      </w:r>
    </w:p>
    <w:p>
      <w:pPr>
        <w:spacing w:line="240" w:lineRule="auto"/>
        <w:jc w:val="both"/>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Ao finalizar, a presidente vereadora Lourdes Brand, agradeceu a presença,  e convidou a todos  para a sessão ordinária, a ser realizada no dia 20 de Maio, com início às 18 horas e 30 minutos, na Sala das Sessões Ver. Pedro Kreutz.</w:t>
      </w: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center"/>
        <w:rPr>
          <w:rFonts w:hint="default" w:cs="Times New Roman"/>
          <w:b w:val="0"/>
          <w:bCs/>
          <w:i w:val="0"/>
          <w:iCs w:val="0"/>
          <w:color w:val="000000" w:themeColor="text1"/>
          <w:sz w:val="24"/>
          <w:szCs w:val="24"/>
          <w:lang w:val="pt-BR"/>
          <w14:textFill>
            <w14:solidFill>
              <w14:schemeClr w14:val="tx1"/>
            </w14:solidFill>
          </w14:textFill>
        </w:rPr>
      </w:pPr>
      <w:r>
        <w:rPr>
          <w:rFonts w:hint="default" w:cs="Times New Roman"/>
          <w:b w:val="0"/>
          <w:bCs/>
          <w:i w:val="0"/>
          <w:iCs w:val="0"/>
          <w:color w:val="000000" w:themeColor="text1"/>
          <w:sz w:val="24"/>
          <w:szCs w:val="24"/>
          <w:lang w:val="pt-BR"/>
          <w14:textFill>
            <w14:solidFill>
              <w14:schemeClr w14:val="tx1"/>
            </w14:solidFill>
          </w14:textFill>
        </w:rPr>
        <w:t>Secretaria Administrativa da Câmara de Vereadores de Santo Cristo –RS.</w:t>
      </w: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p>
      <w:pPr>
        <w:spacing w:line="240" w:lineRule="auto"/>
        <w:ind w:firstLine="300" w:firstLineChars="125"/>
        <w:jc w:val="both"/>
        <w:rPr>
          <w:rFonts w:hint="default" w:cs="Times New Roman"/>
          <w:b w:val="0"/>
          <w:bCs/>
          <w:i w:val="0"/>
          <w:iCs w:val="0"/>
          <w:color w:val="000000" w:themeColor="text1"/>
          <w:sz w:val="24"/>
          <w:szCs w:val="24"/>
          <w:lang w:val="pt-BR"/>
          <w14:textFill>
            <w14:solidFill>
              <w14:schemeClr w14:val="tx1"/>
            </w14:solidFill>
          </w14:textFill>
        </w:rPr>
      </w:pP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20"/>
      <w:lvlText w:val=""/>
      <w:lvlJc w:val="left"/>
      <w:pPr>
        <w:tabs>
          <w:tab w:val="left" w:pos="360"/>
        </w:tabs>
        <w:ind w:left="360" w:hanging="360"/>
      </w:pPr>
      <w:rPr>
        <w:rFonts w:hint="default" w:ascii="Symbol" w:hAnsi="Symbol"/>
      </w:rPr>
    </w:lvl>
  </w:abstractNum>
  <w:abstractNum w:abstractNumId="1">
    <w:nsid w:val="FFFFFFFB"/>
    <w:multiLevelType w:val="multilevel"/>
    <w:tmpl w:val="FFFFFFFB"/>
    <w:lvl w:ilvl="0" w:tentative="0">
      <w:start w:val="1"/>
      <w:numFmt w:val="none"/>
      <w:pStyle w:val="2"/>
      <w:suff w:val="nothing"/>
      <w:lvlText w:val=""/>
      <w:lvlJc w:val="left"/>
      <w:pPr>
        <w:ind w:left="0" w:firstLine="0"/>
      </w:pPr>
    </w:lvl>
    <w:lvl w:ilvl="1" w:tentative="0">
      <w:start w:val="1"/>
      <w:numFmt w:val="none"/>
      <w:pStyle w:val="3"/>
      <w:lvlText w:val=""/>
      <w:legacy w:legacy="1" w:legacySpace="0" w:legacyIndent="0"/>
      <w:lvlJc w:val="left"/>
      <w:pPr>
        <w:ind w:left="0" w:firstLine="0"/>
      </w:pPr>
    </w:lvl>
    <w:lvl w:ilvl="2" w:tentative="0">
      <w:start w:val="1"/>
      <w:numFmt w:val="none"/>
      <w:pStyle w:val="5"/>
      <w:lvlText w:val=""/>
      <w:legacy w:legacy="1" w:legacySpace="0" w:legacyIndent="0"/>
      <w:lvlJc w:val="left"/>
      <w:pPr>
        <w:ind w:left="0" w:firstLine="0"/>
      </w:pPr>
    </w:lvl>
    <w:lvl w:ilvl="3" w:tentative="0">
      <w:start w:val="1"/>
      <w:numFmt w:val="none"/>
      <w:pStyle w:val="6"/>
      <w:lvlText w:val=""/>
      <w:legacy w:legacy="1" w:legacySpace="0" w:legacyIndent="0"/>
      <w:lvlJc w:val="left"/>
      <w:pPr>
        <w:ind w:left="0" w:firstLine="0"/>
      </w:pPr>
    </w:lvl>
    <w:lvl w:ilvl="4" w:tentative="0">
      <w:start w:val="1"/>
      <w:numFmt w:val="none"/>
      <w:pStyle w:val="7"/>
      <w:lvlText w:val=""/>
      <w:legacy w:legacy="1" w:legacySpace="0" w:legacyIndent="0"/>
      <w:lvlJc w:val="left"/>
      <w:pPr>
        <w:ind w:left="0" w:firstLine="0"/>
      </w:pPr>
    </w:lvl>
    <w:lvl w:ilvl="5" w:tentative="0">
      <w:start w:val="1"/>
      <w:numFmt w:val="none"/>
      <w:pStyle w:val="8"/>
      <w:lvlText w:val=""/>
      <w:legacy w:legacy="1" w:legacySpace="0" w:legacyIndent="0"/>
      <w:lvlJc w:val="left"/>
      <w:pPr>
        <w:ind w:left="0" w:firstLine="0"/>
      </w:pPr>
    </w:lvl>
    <w:lvl w:ilvl="6" w:tentative="0">
      <w:start w:val="0"/>
      <w:numFmt w:val="none"/>
      <w:lvlText w:val=""/>
      <w:lvlJc w:val="left"/>
      <w:pPr>
        <w:ind w:left="0" w:firstLine="0"/>
      </w:pPr>
    </w:lvl>
    <w:lvl w:ilvl="7" w:tentative="0">
      <w:start w:val="0"/>
      <w:numFmt w:val="none"/>
      <w:lvlText w:val=""/>
      <w:lvlJc w:val="left"/>
      <w:pPr>
        <w:ind w:left="0" w:firstLine="0"/>
      </w:pPr>
    </w:lvl>
    <w:lvl w:ilvl="8" w:tentative="0">
      <w:start w:val="0"/>
      <w:numFmt w:val="none"/>
      <w:lvlText w:val=""/>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drawingGridHorizontalSpacing w:val="110"/>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DA5"/>
    <w:rsid w:val="000011A7"/>
    <w:rsid w:val="000013CB"/>
    <w:rsid w:val="000032EB"/>
    <w:rsid w:val="00003CA9"/>
    <w:rsid w:val="00004660"/>
    <w:rsid w:val="0000507B"/>
    <w:rsid w:val="00007672"/>
    <w:rsid w:val="0001518A"/>
    <w:rsid w:val="00016AD1"/>
    <w:rsid w:val="00020C37"/>
    <w:rsid w:val="00025D03"/>
    <w:rsid w:val="00031C33"/>
    <w:rsid w:val="000328A4"/>
    <w:rsid w:val="00033B47"/>
    <w:rsid w:val="00040E57"/>
    <w:rsid w:val="000414FC"/>
    <w:rsid w:val="00042333"/>
    <w:rsid w:val="00042611"/>
    <w:rsid w:val="00046B5B"/>
    <w:rsid w:val="000477AA"/>
    <w:rsid w:val="00047975"/>
    <w:rsid w:val="000517D7"/>
    <w:rsid w:val="000521DA"/>
    <w:rsid w:val="00055045"/>
    <w:rsid w:val="00055169"/>
    <w:rsid w:val="00055CC1"/>
    <w:rsid w:val="000600EB"/>
    <w:rsid w:val="00065C64"/>
    <w:rsid w:val="00066CAD"/>
    <w:rsid w:val="000702CA"/>
    <w:rsid w:val="000719EB"/>
    <w:rsid w:val="00071D4E"/>
    <w:rsid w:val="000727B3"/>
    <w:rsid w:val="000761C4"/>
    <w:rsid w:val="00077095"/>
    <w:rsid w:val="00077401"/>
    <w:rsid w:val="00083AA4"/>
    <w:rsid w:val="00083D9A"/>
    <w:rsid w:val="00084423"/>
    <w:rsid w:val="000844A6"/>
    <w:rsid w:val="00087AFF"/>
    <w:rsid w:val="000904DB"/>
    <w:rsid w:val="00091770"/>
    <w:rsid w:val="000928CE"/>
    <w:rsid w:val="0009437B"/>
    <w:rsid w:val="000955A8"/>
    <w:rsid w:val="0009702F"/>
    <w:rsid w:val="000A19F6"/>
    <w:rsid w:val="000A2841"/>
    <w:rsid w:val="000A44D6"/>
    <w:rsid w:val="000A4F81"/>
    <w:rsid w:val="000A66DC"/>
    <w:rsid w:val="000A67F8"/>
    <w:rsid w:val="000B1D2C"/>
    <w:rsid w:val="000C14EC"/>
    <w:rsid w:val="000C35FF"/>
    <w:rsid w:val="000C6675"/>
    <w:rsid w:val="000D06DB"/>
    <w:rsid w:val="000D0CC1"/>
    <w:rsid w:val="000D2966"/>
    <w:rsid w:val="000D2B4C"/>
    <w:rsid w:val="000D3B9C"/>
    <w:rsid w:val="000D487D"/>
    <w:rsid w:val="000D4EE4"/>
    <w:rsid w:val="000D5AE3"/>
    <w:rsid w:val="000D6D8D"/>
    <w:rsid w:val="000D797D"/>
    <w:rsid w:val="000E0FF1"/>
    <w:rsid w:val="000E4305"/>
    <w:rsid w:val="000E5F65"/>
    <w:rsid w:val="000E7187"/>
    <w:rsid w:val="000F0BED"/>
    <w:rsid w:val="000F1A87"/>
    <w:rsid w:val="000F4420"/>
    <w:rsid w:val="000F48BE"/>
    <w:rsid w:val="000F75FF"/>
    <w:rsid w:val="00100C29"/>
    <w:rsid w:val="0010252B"/>
    <w:rsid w:val="00103DD2"/>
    <w:rsid w:val="001045E1"/>
    <w:rsid w:val="00106406"/>
    <w:rsid w:val="00111164"/>
    <w:rsid w:val="001113DD"/>
    <w:rsid w:val="001126EE"/>
    <w:rsid w:val="001129D2"/>
    <w:rsid w:val="00113361"/>
    <w:rsid w:val="00117632"/>
    <w:rsid w:val="00117A14"/>
    <w:rsid w:val="00117DB4"/>
    <w:rsid w:val="00123952"/>
    <w:rsid w:val="001262C9"/>
    <w:rsid w:val="001279C0"/>
    <w:rsid w:val="0013397F"/>
    <w:rsid w:val="001351E2"/>
    <w:rsid w:val="001435D0"/>
    <w:rsid w:val="001437A1"/>
    <w:rsid w:val="0014454C"/>
    <w:rsid w:val="00146387"/>
    <w:rsid w:val="001474D8"/>
    <w:rsid w:val="00151120"/>
    <w:rsid w:val="0015244F"/>
    <w:rsid w:val="00152593"/>
    <w:rsid w:val="001559B6"/>
    <w:rsid w:val="00156A8C"/>
    <w:rsid w:val="00160968"/>
    <w:rsid w:val="00160A10"/>
    <w:rsid w:val="00161BA5"/>
    <w:rsid w:val="00161BB2"/>
    <w:rsid w:val="001670A3"/>
    <w:rsid w:val="001709C5"/>
    <w:rsid w:val="00170BCF"/>
    <w:rsid w:val="00172AD3"/>
    <w:rsid w:val="00173718"/>
    <w:rsid w:val="00173B19"/>
    <w:rsid w:val="00175367"/>
    <w:rsid w:val="00175465"/>
    <w:rsid w:val="0018019E"/>
    <w:rsid w:val="00181B90"/>
    <w:rsid w:val="00181CFF"/>
    <w:rsid w:val="00182194"/>
    <w:rsid w:val="00182512"/>
    <w:rsid w:val="001839D2"/>
    <w:rsid w:val="00184FF8"/>
    <w:rsid w:val="001873E7"/>
    <w:rsid w:val="00187E9E"/>
    <w:rsid w:val="001927D5"/>
    <w:rsid w:val="001950DB"/>
    <w:rsid w:val="00196F5F"/>
    <w:rsid w:val="00197507"/>
    <w:rsid w:val="001A4FE2"/>
    <w:rsid w:val="001A7739"/>
    <w:rsid w:val="001B536B"/>
    <w:rsid w:val="001B7063"/>
    <w:rsid w:val="001B7BF8"/>
    <w:rsid w:val="001C0C47"/>
    <w:rsid w:val="001C2992"/>
    <w:rsid w:val="001C3F94"/>
    <w:rsid w:val="001C5CF1"/>
    <w:rsid w:val="001C7DFC"/>
    <w:rsid w:val="001D3F5A"/>
    <w:rsid w:val="001D4478"/>
    <w:rsid w:val="001D4836"/>
    <w:rsid w:val="001D61FC"/>
    <w:rsid w:val="001D6BF3"/>
    <w:rsid w:val="001D7005"/>
    <w:rsid w:val="001E2C17"/>
    <w:rsid w:val="001E494F"/>
    <w:rsid w:val="001E5C2E"/>
    <w:rsid w:val="001F0493"/>
    <w:rsid w:val="001F225D"/>
    <w:rsid w:val="001F3D4C"/>
    <w:rsid w:val="001F3E10"/>
    <w:rsid w:val="001F423E"/>
    <w:rsid w:val="001F57BD"/>
    <w:rsid w:val="001F7B4D"/>
    <w:rsid w:val="001F7C4C"/>
    <w:rsid w:val="001F7EF1"/>
    <w:rsid w:val="002039E8"/>
    <w:rsid w:val="00204B17"/>
    <w:rsid w:val="002076B8"/>
    <w:rsid w:val="002102E5"/>
    <w:rsid w:val="00210309"/>
    <w:rsid w:val="0021086C"/>
    <w:rsid w:val="00211EFB"/>
    <w:rsid w:val="00212BD0"/>
    <w:rsid w:val="00213EE0"/>
    <w:rsid w:val="00215974"/>
    <w:rsid w:val="00221915"/>
    <w:rsid w:val="002223BF"/>
    <w:rsid w:val="00225833"/>
    <w:rsid w:val="00227452"/>
    <w:rsid w:val="00230CC0"/>
    <w:rsid w:val="00232B2C"/>
    <w:rsid w:val="0023520D"/>
    <w:rsid w:val="002354A0"/>
    <w:rsid w:val="00240CEC"/>
    <w:rsid w:val="00241709"/>
    <w:rsid w:val="00242E0D"/>
    <w:rsid w:val="002432A5"/>
    <w:rsid w:val="00245667"/>
    <w:rsid w:val="002473B1"/>
    <w:rsid w:val="00250995"/>
    <w:rsid w:val="002510C6"/>
    <w:rsid w:val="002510D2"/>
    <w:rsid w:val="002516A8"/>
    <w:rsid w:val="00252B3A"/>
    <w:rsid w:val="00253C54"/>
    <w:rsid w:val="00253D4E"/>
    <w:rsid w:val="00253E09"/>
    <w:rsid w:val="00254081"/>
    <w:rsid w:val="00257C43"/>
    <w:rsid w:val="0026084D"/>
    <w:rsid w:val="00262A0D"/>
    <w:rsid w:val="002636D8"/>
    <w:rsid w:val="00264646"/>
    <w:rsid w:val="00265164"/>
    <w:rsid w:val="002745ED"/>
    <w:rsid w:val="00282AB1"/>
    <w:rsid w:val="00283073"/>
    <w:rsid w:val="002855C9"/>
    <w:rsid w:val="002856E5"/>
    <w:rsid w:val="00292909"/>
    <w:rsid w:val="00293D9C"/>
    <w:rsid w:val="002966A5"/>
    <w:rsid w:val="00296F62"/>
    <w:rsid w:val="002A1BBA"/>
    <w:rsid w:val="002A6489"/>
    <w:rsid w:val="002B437F"/>
    <w:rsid w:val="002B5684"/>
    <w:rsid w:val="002B6B78"/>
    <w:rsid w:val="002C09F3"/>
    <w:rsid w:val="002C1856"/>
    <w:rsid w:val="002C39EB"/>
    <w:rsid w:val="002C57B7"/>
    <w:rsid w:val="002C6228"/>
    <w:rsid w:val="002C71A7"/>
    <w:rsid w:val="002D071C"/>
    <w:rsid w:val="002D1ED1"/>
    <w:rsid w:val="002D27D5"/>
    <w:rsid w:val="002D501F"/>
    <w:rsid w:val="002D5D5E"/>
    <w:rsid w:val="002D7A41"/>
    <w:rsid w:val="002E4EC5"/>
    <w:rsid w:val="002E6C89"/>
    <w:rsid w:val="002F391B"/>
    <w:rsid w:val="002F484F"/>
    <w:rsid w:val="002F4E6C"/>
    <w:rsid w:val="002F75E2"/>
    <w:rsid w:val="002F7ED8"/>
    <w:rsid w:val="00300C1C"/>
    <w:rsid w:val="00301A2D"/>
    <w:rsid w:val="00302D35"/>
    <w:rsid w:val="00303103"/>
    <w:rsid w:val="003039EB"/>
    <w:rsid w:val="003056CD"/>
    <w:rsid w:val="00305DCD"/>
    <w:rsid w:val="00307854"/>
    <w:rsid w:val="00307A71"/>
    <w:rsid w:val="00310143"/>
    <w:rsid w:val="00313112"/>
    <w:rsid w:val="00315C14"/>
    <w:rsid w:val="00316246"/>
    <w:rsid w:val="00316691"/>
    <w:rsid w:val="003168D3"/>
    <w:rsid w:val="00321801"/>
    <w:rsid w:val="00324A01"/>
    <w:rsid w:val="00325670"/>
    <w:rsid w:val="00326D3B"/>
    <w:rsid w:val="003276F3"/>
    <w:rsid w:val="00332573"/>
    <w:rsid w:val="00333DD6"/>
    <w:rsid w:val="00334E6C"/>
    <w:rsid w:val="00335F2B"/>
    <w:rsid w:val="00336A68"/>
    <w:rsid w:val="00337130"/>
    <w:rsid w:val="0034152F"/>
    <w:rsid w:val="003427C5"/>
    <w:rsid w:val="00343439"/>
    <w:rsid w:val="003435DE"/>
    <w:rsid w:val="003465AA"/>
    <w:rsid w:val="003476EF"/>
    <w:rsid w:val="0035602B"/>
    <w:rsid w:val="00361E63"/>
    <w:rsid w:val="00362C19"/>
    <w:rsid w:val="00373203"/>
    <w:rsid w:val="003734A8"/>
    <w:rsid w:val="00374E18"/>
    <w:rsid w:val="00376746"/>
    <w:rsid w:val="00376869"/>
    <w:rsid w:val="00381473"/>
    <w:rsid w:val="003906EC"/>
    <w:rsid w:val="0039075B"/>
    <w:rsid w:val="00392015"/>
    <w:rsid w:val="00392A2C"/>
    <w:rsid w:val="00392A3B"/>
    <w:rsid w:val="003942D0"/>
    <w:rsid w:val="00397B27"/>
    <w:rsid w:val="003A3A56"/>
    <w:rsid w:val="003A53EF"/>
    <w:rsid w:val="003A56EC"/>
    <w:rsid w:val="003A641D"/>
    <w:rsid w:val="003A6B3D"/>
    <w:rsid w:val="003B1022"/>
    <w:rsid w:val="003B783B"/>
    <w:rsid w:val="003C19CA"/>
    <w:rsid w:val="003C2853"/>
    <w:rsid w:val="003C2A16"/>
    <w:rsid w:val="003C6C32"/>
    <w:rsid w:val="003D0FDC"/>
    <w:rsid w:val="003D2E3C"/>
    <w:rsid w:val="003D3F4E"/>
    <w:rsid w:val="003E38F2"/>
    <w:rsid w:val="003E45D5"/>
    <w:rsid w:val="003E57A1"/>
    <w:rsid w:val="003E7F1C"/>
    <w:rsid w:val="003F1C8A"/>
    <w:rsid w:val="003F3FA0"/>
    <w:rsid w:val="003F50AA"/>
    <w:rsid w:val="003F6581"/>
    <w:rsid w:val="00405306"/>
    <w:rsid w:val="00405F52"/>
    <w:rsid w:val="00410094"/>
    <w:rsid w:val="004100CB"/>
    <w:rsid w:val="0041199A"/>
    <w:rsid w:val="004131F8"/>
    <w:rsid w:val="004170BD"/>
    <w:rsid w:val="00417186"/>
    <w:rsid w:val="00421F9E"/>
    <w:rsid w:val="00422E5E"/>
    <w:rsid w:val="00424AA3"/>
    <w:rsid w:val="004251F4"/>
    <w:rsid w:val="00425CC2"/>
    <w:rsid w:val="0042649B"/>
    <w:rsid w:val="0043008D"/>
    <w:rsid w:val="00431D06"/>
    <w:rsid w:val="00433530"/>
    <w:rsid w:val="00435554"/>
    <w:rsid w:val="0043570D"/>
    <w:rsid w:val="004359E0"/>
    <w:rsid w:val="004455A8"/>
    <w:rsid w:val="00447157"/>
    <w:rsid w:val="00450307"/>
    <w:rsid w:val="0045194C"/>
    <w:rsid w:val="00451FC2"/>
    <w:rsid w:val="00457824"/>
    <w:rsid w:val="00462BD3"/>
    <w:rsid w:val="00464439"/>
    <w:rsid w:val="00464A94"/>
    <w:rsid w:val="00474507"/>
    <w:rsid w:val="00475945"/>
    <w:rsid w:val="00475B3B"/>
    <w:rsid w:val="00480DB1"/>
    <w:rsid w:val="00482DC1"/>
    <w:rsid w:val="00483AFF"/>
    <w:rsid w:val="004920E1"/>
    <w:rsid w:val="00493902"/>
    <w:rsid w:val="0049547B"/>
    <w:rsid w:val="004A254B"/>
    <w:rsid w:val="004A4B2C"/>
    <w:rsid w:val="004A4C11"/>
    <w:rsid w:val="004A4C44"/>
    <w:rsid w:val="004A7327"/>
    <w:rsid w:val="004A769E"/>
    <w:rsid w:val="004A7FDB"/>
    <w:rsid w:val="004B2A5D"/>
    <w:rsid w:val="004B2E99"/>
    <w:rsid w:val="004B42EC"/>
    <w:rsid w:val="004B5531"/>
    <w:rsid w:val="004B55D2"/>
    <w:rsid w:val="004B69D1"/>
    <w:rsid w:val="004B6D2D"/>
    <w:rsid w:val="004B6E66"/>
    <w:rsid w:val="004C1F64"/>
    <w:rsid w:val="004C4C20"/>
    <w:rsid w:val="004C7BF7"/>
    <w:rsid w:val="004C7E67"/>
    <w:rsid w:val="004C7FA2"/>
    <w:rsid w:val="004D138A"/>
    <w:rsid w:val="004D6F17"/>
    <w:rsid w:val="004E07DC"/>
    <w:rsid w:val="004E0A1F"/>
    <w:rsid w:val="004E1F8E"/>
    <w:rsid w:val="004E35AC"/>
    <w:rsid w:val="004E36E6"/>
    <w:rsid w:val="004E723D"/>
    <w:rsid w:val="004F1D64"/>
    <w:rsid w:val="004F246D"/>
    <w:rsid w:val="004F5EB4"/>
    <w:rsid w:val="005059DB"/>
    <w:rsid w:val="00505A4B"/>
    <w:rsid w:val="00506241"/>
    <w:rsid w:val="0050724B"/>
    <w:rsid w:val="00507B79"/>
    <w:rsid w:val="0051176B"/>
    <w:rsid w:val="0051410F"/>
    <w:rsid w:val="005146F8"/>
    <w:rsid w:val="00523284"/>
    <w:rsid w:val="00523C01"/>
    <w:rsid w:val="00525121"/>
    <w:rsid w:val="00527EB1"/>
    <w:rsid w:val="00531237"/>
    <w:rsid w:val="005332C0"/>
    <w:rsid w:val="00533C11"/>
    <w:rsid w:val="00534209"/>
    <w:rsid w:val="005375AE"/>
    <w:rsid w:val="005415D0"/>
    <w:rsid w:val="00543EBC"/>
    <w:rsid w:val="005445BD"/>
    <w:rsid w:val="005454FD"/>
    <w:rsid w:val="00546816"/>
    <w:rsid w:val="00546DF2"/>
    <w:rsid w:val="0055083A"/>
    <w:rsid w:val="005514EE"/>
    <w:rsid w:val="00551A39"/>
    <w:rsid w:val="00557D14"/>
    <w:rsid w:val="00562623"/>
    <w:rsid w:val="00562F6B"/>
    <w:rsid w:val="00564245"/>
    <w:rsid w:val="00570723"/>
    <w:rsid w:val="00572C63"/>
    <w:rsid w:val="00581F4A"/>
    <w:rsid w:val="00584BCC"/>
    <w:rsid w:val="00592BF9"/>
    <w:rsid w:val="00593FEB"/>
    <w:rsid w:val="00594956"/>
    <w:rsid w:val="00594C4D"/>
    <w:rsid w:val="00595A1E"/>
    <w:rsid w:val="00595A23"/>
    <w:rsid w:val="005964EC"/>
    <w:rsid w:val="005971E0"/>
    <w:rsid w:val="005A2045"/>
    <w:rsid w:val="005A2841"/>
    <w:rsid w:val="005A316E"/>
    <w:rsid w:val="005A457D"/>
    <w:rsid w:val="005A54C1"/>
    <w:rsid w:val="005A5FDA"/>
    <w:rsid w:val="005B0292"/>
    <w:rsid w:val="005B12DB"/>
    <w:rsid w:val="005B590D"/>
    <w:rsid w:val="005B61D7"/>
    <w:rsid w:val="005C1833"/>
    <w:rsid w:val="005C2ED6"/>
    <w:rsid w:val="005C3995"/>
    <w:rsid w:val="005D1C8D"/>
    <w:rsid w:val="005D1CA6"/>
    <w:rsid w:val="005D231F"/>
    <w:rsid w:val="005D5980"/>
    <w:rsid w:val="005E02A9"/>
    <w:rsid w:val="005E7102"/>
    <w:rsid w:val="005F0F9D"/>
    <w:rsid w:val="005F186A"/>
    <w:rsid w:val="005F2CC3"/>
    <w:rsid w:val="005F4F35"/>
    <w:rsid w:val="005F50CA"/>
    <w:rsid w:val="005F6CB5"/>
    <w:rsid w:val="005F6F23"/>
    <w:rsid w:val="0060145F"/>
    <w:rsid w:val="00603DF8"/>
    <w:rsid w:val="0060429E"/>
    <w:rsid w:val="00604447"/>
    <w:rsid w:val="00604E81"/>
    <w:rsid w:val="00606058"/>
    <w:rsid w:val="00613663"/>
    <w:rsid w:val="00613EC9"/>
    <w:rsid w:val="006174BE"/>
    <w:rsid w:val="006206D5"/>
    <w:rsid w:val="00622BB3"/>
    <w:rsid w:val="00624D74"/>
    <w:rsid w:val="006254FF"/>
    <w:rsid w:val="006308C5"/>
    <w:rsid w:val="00635250"/>
    <w:rsid w:val="006353D6"/>
    <w:rsid w:val="00636A22"/>
    <w:rsid w:val="00637467"/>
    <w:rsid w:val="00640069"/>
    <w:rsid w:val="00642758"/>
    <w:rsid w:val="00643E5E"/>
    <w:rsid w:val="00645445"/>
    <w:rsid w:val="0064642F"/>
    <w:rsid w:val="00647D25"/>
    <w:rsid w:val="0065134C"/>
    <w:rsid w:val="00652A12"/>
    <w:rsid w:val="00655B3F"/>
    <w:rsid w:val="006564A7"/>
    <w:rsid w:val="006574DD"/>
    <w:rsid w:val="006577BB"/>
    <w:rsid w:val="006677E6"/>
    <w:rsid w:val="00671C05"/>
    <w:rsid w:val="00671E12"/>
    <w:rsid w:val="00673C07"/>
    <w:rsid w:val="00674700"/>
    <w:rsid w:val="0067476A"/>
    <w:rsid w:val="00682732"/>
    <w:rsid w:val="00683656"/>
    <w:rsid w:val="00684867"/>
    <w:rsid w:val="00687F15"/>
    <w:rsid w:val="00690D99"/>
    <w:rsid w:val="00691476"/>
    <w:rsid w:val="0069359B"/>
    <w:rsid w:val="00696397"/>
    <w:rsid w:val="006967F4"/>
    <w:rsid w:val="00696CDE"/>
    <w:rsid w:val="006A10D1"/>
    <w:rsid w:val="006A15B8"/>
    <w:rsid w:val="006A70C4"/>
    <w:rsid w:val="006A7D4C"/>
    <w:rsid w:val="006B0C8D"/>
    <w:rsid w:val="006B3054"/>
    <w:rsid w:val="006B4238"/>
    <w:rsid w:val="006B47FD"/>
    <w:rsid w:val="006B6542"/>
    <w:rsid w:val="006C2E1E"/>
    <w:rsid w:val="006C42EB"/>
    <w:rsid w:val="006C50E1"/>
    <w:rsid w:val="006C6704"/>
    <w:rsid w:val="006C6913"/>
    <w:rsid w:val="006D59D8"/>
    <w:rsid w:val="006E1A4D"/>
    <w:rsid w:val="006E2365"/>
    <w:rsid w:val="006E2567"/>
    <w:rsid w:val="006E3DE1"/>
    <w:rsid w:val="006E48EA"/>
    <w:rsid w:val="006E57C7"/>
    <w:rsid w:val="006F0BCE"/>
    <w:rsid w:val="006F4284"/>
    <w:rsid w:val="006F4FCB"/>
    <w:rsid w:val="00703EB1"/>
    <w:rsid w:val="00705B7C"/>
    <w:rsid w:val="00705FEF"/>
    <w:rsid w:val="007062FA"/>
    <w:rsid w:val="0070729D"/>
    <w:rsid w:val="00707744"/>
    <w:rsid w:val="0071030A"/>
    <w:rsid w:val="00713492"/>
    <w:rsid w:val="007140E1"/>
    <w:rsid w:val="00716354"/>
    <w:rsid w:val="00716B67"/>
    <w:rsid w:val="00720366"/>
    <w:rsid w:val="00720FAB"/>
    <w:rsid w:val="00721A18"/>
    <w:rsid w:val="00725C9B"/>
    <w:rsid w:val="00740123"/>
    <w:rsid w:val="00740D13"/>
    <w:rsid w:val="007427E4"/>
    <w:rsid w:val="00742F3A"/>
    <w:rsid w:val="00743947"/>
    <w:rsid w:val="00750617"/>
    <w:rsid w:val="00753A28"/>
    <w:rsid w:val="007550F8"/>
    <w:rsid w:val="00761D77"/>
    <w:rsid w:val="007658F4"/>
    <w:rsid w:val="00766848"/>
    <w:rsid w:val="00766CE0"/>
    <w:rsid w:val="00766E47"/>
    <w:rsid w:val="007704B1"/>
    <w:rsid w:val="0077157B"/>
    <w:rsid w:val="00773EB0"/>
    <w:rsid w:val="0077607C"/>
    <w:rsid w:val="00776546"/>
    <w:rsid w:val="00781397"/>
    <w:rsid w:val="00781CFF"/>
    <w:rsid w:val="00784886"/>
    <w:rsid w:val="0078554F"/>
    <w:rsid w:val="007871C3"/>
    <w:rsid w:val="00790B9F"/>
    <w:rsid w:val="0079435C"/>
    <w:rsid w:val="00794DC4"/>
    <w:rsid w:val="007A5075"/>
    <w:rsid w:val="007A51B6"/>
    <w:rsid w:val="007A6ADF"/>
    <w:rsid w:val="007A7D41"/>
    <w:rsid w:val="007B4AA6"/>
    <w:rsid w:val="007B5FF6"/>
    <w:rsid w:val="007C24E7"/>
    <w:rsid w:val="007C5092"/>
    <w:rsid w:val="007C537E"/>
    <w:rsid w:val="007C57D8"/>
    <w:rsid w:val="007C7A44"/>
    <w:rsid w:val="007D231C"/>
    <w:rsid w:val="007D3187"/>
    <w:rsid w:val="007D3B1D"/>
    <w:rsid w:val="007D41F7"/>
    <w:rsid w:val="007E0AA7"/>
    <w:rsid w:val="007E221B"/>
    <w:rsid w:val="007E2CB7"/>
    <w:rsid w:val="007E4458"/>
    <w:rsid w:val="007E6359"/>
    <w:rsid w:val="007E66C4"/>
    <w:rsid w:val="007F01BD"/>
    <w:rsid w:val="007F20B3"/>
    <w:rsid w:val="007F4B10"/>
    <w:rsid w:val="0080274C"/>
    <w:rsid w:val="00803748"/>
    <w:rsid w:val="00811202"/>
    <w:rsid w:val="00812B6F"/>
    <w:rsid w:val="00814D6D"/>
    <w:rsid w:val="00816B1E"/>
    <w:rsid w:val="00821374"/>
    <w:rsid w:val="0082386B"/>
    <w:rsid w:val="00824068"/>
    <w:rsid w:val="008240AB"/>
    <w:rsid w:val="00824B86"/>
    <w:rsid w:val="00826090"/>
    <w:rsid w:val="00830175"/>
    <w:rsid w:val="00831331"/>
    <w:rsid w:val="00831C36"/>
    <w:rsid w:val="00832E07"/>
    <w:rsid w:val="00833133"/>
    <w:rsid w:val="008371B5"/>
    <w:rsid w:val="00840CE3"/>
    <w:rsid w:val="008421C4"/>
    <w:rsid w:val="00842BAC"/>
    <w:rsid w:val="00847B86"/>
    <w:rsid w:val="008503D0"/>
    <w:rsid w:val="0085189F"/>
    <w:rsid w:val="00853632"/>
    <w:rsid w:val="0085434D"/>
    <w:rsid w:val="00861C88"/>
    <w:rsid w:val="00861D87"/>
    <w:rsid w:val="0086366A"/>
    <w:rsid w:val="00864077"/>
    <w:rsid w:val="0086758C"/>
    <w:rsid w:val="0087242F"/>
    <w:rsid w:val="00875149"/>
    <w:rsid w:val="00875C48"/>
    <w:rsid w:val="00876274"/>
    <w:rsid w:val="00877810"/>
    <w:rsid w:val="008812F0"/>
    <w:rsid w:val="008924E5"/>
    <w:rsid w:val="00893344"/>
    <w:rsid w:val="00893782"/>
    <w:rsid w:val="008A37D6"/>
    <w:rsid w:val="008A401D"/>
    <w:rsid w:val="008A6154"/>
    <w:rsid w:val="008B2584"/>
    <w:rsid w:val="008B4CEA"/>
    <w:rsid w:val="008B559A"/>
    <w:rsid w:val="008B6B7E"/>
    <w:rsid w:val="008B6E6A"/>
    <w:rsid w:val="008C1108"/>
    <w:rsid w:val="008C3C06"/>
    <w:rsid w:val="008C4FA1"/>
    <w:rsid w:val="008D0DFE"/>
    <w:rsid w:val="008D27C6"/>
    <w:rsid w:val="008E177C"/>
    <w:rsid w:val="008E2323"/>
    <w:rsid w:val="008E424F"/>
    <w:rsid w:val="008E4C1F"/>
    <w:rsid w:val="008E7BE4"/>
    <w:rsid w:val="008F1B6F"/>
    <w:rsid w:val="008F503C"/>
    <w:rsid w:val="008F5D56"/>
    <w:rsid w:val="009013CE"/>
    <w:rsid w:val="009027FA"/>
    <w:rsid w:val="00916C39"/>
    <w:rsid w:val="0092221D"/>
    <w:rsid w:val="00926150"/>
    <w:rsid w:val="00932552"/>
    <w:rsid w:val="00933898"/>
    <w:rsid w:val="009414A9"/>
    <w:rsid w:val="00944825"/>
    <w:rsid w:val="00944D7A"/>
    <w:rsid w:val="00944DA7"/>
    <w:rsid w:val="00947054"/>
    <w:rsid w:val="00950DA5"/>
    <w:rsid w:val="009537AE"/>
    <w:rsid w:val="0095639D"/>
    <w:rsid w:val="0095684B"/>
    <w:rsid w:val="009621B8"/>
    <w:rsid w:val="0096352A"/>
    <w:rsid w:val="00963B7E"/>
    <w:rsid w:val="00963DA6"/>
    <w:rsid w:val="00967BF7"/>
    <w:rsid w:val="00972750"/>
    <w:rsid w:val="00976925"/>
    <w:rsid w:val="0098486F"/>
    <w:rsid w:val="009871F9"/>
    <w:rsid w:val="0099235D"/>
    <w:rsid w:val="00994074"/>
    <w:rsid w:val="00994F4F"/>
    <w:rsid w:val="0099632A"/>
    <w:rsid w:val="00997230"/>
    <w:rsid w:val="009A35A7"/>
    <w:rsid w:val="009A3B21"/>
    <w:rsid w:val="009A3CE2"/>
    <w:rsid w:val="009A77BE"/>
    <w:rsid w:val="009B1947"/>
    <w:rsid w:val="009B2E84"/>
    <w:rsid w:val="009B41A3"/>
    <w:rsid w:val="009B4ADC"/>
    <w:rsid w:val="009B6860"/>
    <w:rsid w:val="009C3FB0"/>
    <w:rsid w:val="009C4533"/>
    <w:rsid w:val="009C5275"/>
    <w:rsid w:val="009C765A"/>
    <w:rsid w:val="009D07F9"/>
    <w:rsid w:val="009D2040"/>
    <w:rsid w:val="009D5051"/>
    <w:rsid w:val="009D7A2E"/>
    <w:rsid w:val="009E0B22"/>
    <w:rsid w:val="009E33CF"/>
    <w:rsid w:val="009E5512"/>
    <w:rsid w:val="009E5E14"/>
    <w:rsid w:val="009E6B36"/>
    <w:rsid w:val="009F058D"/>
    <w:rsid w:val="009F1465"/>
    <w:rsid w:val="009F2D32"/>
    <w:rsid w:val="009F3494"/>
    <w:rsid w:val="009F3C57"/>
    <w:rsid w:val="009F6B3E"/>
    <w:rsid w:val="00A03D05"/>
    <w:rsid w:val="00A06F7D"/>
    <w:rsid w:val="00A078F6"/>
    <w:rsid w:val="00A10073"/>
    <w:rsid w:val="00A12A7A"/>
    <w:rsid w:val="00A12D06"/>
    <w:rsid w:val="00A13DA0"/>
    <w:rsid w:val="00A13F60"/>
    <w:rsid w:val="00A140B5"/>
    <w:rsid w:val="00A1604C"/>
    <w:rsid w:val="00A16CC6"/>
    <w:rsid w:val="00A17400"/>
    <w:rsid w:val="00A1758C"/>
    <w:rsid w:val="00A175AE"/>
    <w:rsid w:val="00A177CB"/>
    <w:rsid w:val="00A2032D"/>
    <w:rsid w:val="00A2210A"/>
    <w:rsid w:val="00A2236F"/>
    <w:rsid w:val="00A225F4"/>
    <w:rsid w:val="00A233D1"/>
    <w:rsid w:val="00A241F0"/>
    <w:rsid w:val="00A244EB"/>
    <w:rsid w:val="00A278AC"/>
    <w:rsid w:val="00A3207E"/>
    <w:rsid w:val="00A335FB"/>
    <w:rsid w:val="00A33D54"/>
    <w:rsid w:val="00A426B8"/>
    <w:rsid w:val="00A427A5"/>
    <w:rsid w:val="00A46B21"/>
    <w:rsid w:val="00A4758F"/>
    <w:rsid w:val="00A51127"/>
    <w:rsid w:val="00A52771"/>
    <w:rsid w:val="00A54A7B"/>
    <w:rsid w:val="00A568D6"/>
    <w:rsid w:val="00A64075"/>
    <w:rsid w:val="00A725E5"/>
    <w:rsid w:val="00A72CC4"/>
    <w:rsid w:val="00A73AF5"/>
    <w:rsid w:val="00A745EB"/>
    <w:rsid w:val="00A769FF"/>
    <w:rsid w:val="00A77D0B"/>
    <w:rsid w:val="00A80126"/>
    <w:rsid w:val="00A84E6A"/>
    <w:rsid w:val="00A87582"/>
    <w:rsid w:val="00A93F78"/>
    <w:rsid w:val="00A960AC"/>
    <w:rsid w:val="00A96CE6"/>
    <w:rsid w:val="00A976C1"/>
    <w:rsid w:val="00A97749"/>
    <w:rsid w:val="00AA1F7C"/>
    <w:rsid w:val="00AA4780"/>
    <w:rsid w:val="00AA4843"/>
    <w:rsid w:val="00AA5AEA"/>
    <w:rsid w:val="00AA6004"/>
    <w:rsid w:val="00AB1FCE"/>
    <w:rsid w:val="00AB2428"/>
    <w:rsid w:val="00AC155D"/>
    <w:rsid w:val="00AC23A3"/>
    <w:rsid w:val="00AC2BB6"/>
    <w:rsid w:val="00AC3A94"/>
    <w:rsid w:val="00AC7543"/>
    <w:rsid w:val="00AD3B21"/>
    <w:rsid w:val="00AD421B"/>
    <w:rsid w:val="00AD6813"/>
    <w:rsid w:val="00AD7B98"/>
    <w:rsid w:val="00AE2F30"/>
    <w:rsid w:val="00AE455E"/>
    <w:rsid w:val="00AE4802"/>
    <w:rsid w:val="00AE626C"/>
    <w:rsid w:val="00AF3C67"/>
    <w:rsid w:val="00B01266"/>
    <w:rsid w:val="00B02BD2"/>
    <w:rsid w:val="00B02E6A"/>
    <w:rsid w:val="00B04E62"/>
    <w:rsid w:val="00B07F72"/>
    <w:rsid w:val="00B11636"/>
    <w:rsid w:val="00B125DD"/>
    <w:rsid w:val="00B12B47"/>
    <w:rsid w:val="00B14433"/>
    <w:rsid w:val="00B14B33"/>
    <w:rsid w:val="00B16355"/>
    <w:rsid w:val="00B21D46"/>
    <w:rsid w:val="00B22DDE"/>
    <w:rsid w:val="00B26202"/>
    <w:rsid w:val="00B26376"/>
    <w:rsid w:val="00B26559"/>
    <w:rsid w:val="00B3058C"/>
    <w:rsid w:val="00B3224F"/>
    <w:rsid w:val="00B33F06"/>
    <w:rsid w:val="00B346E1"/>
    <w:rsid w:val="00B354DC"/>
    <w:rsid w:val="00B37416"/>
    <w:rsid w:val="00B40544"/>
    <w:rsid w:val="00B503FE"/>
    <w:rsid w:val="00B51AF3"/>
    <w:rsid w:val="00B53721"/>
    <w:rsid w:val="00B550AF"/>
    <w:rsid w:val="00B56B21"/>
    <w:rsid w:val="00B56FA2"/>
    <w:rsid w:val="00B62422"/>
    <w:rsid w:val="00B625CC"/>
    <w:rsid w:val="00B63C93"/>
    <w:rsid w:val="00B6663A"/>
    <w:rsid w:val="00B66E9B"/>
    <w:rsid w:val="00B67125"/>
    <w:rsid w:val="00B706A1"/>
    <w:rsid w:val="00B7093A"/>
    <w:rsid w:val="00B720B0"/>
    <w:rsid w:val="00B7212B"/>
    <w:rsid w:val="00B74135"/>
    <w:rsid w:val="00B75AF3"/>
    <w:rsid w:val="00B76DFA"/>
    <w:rsid w:val="00B7753F"/>
    <w:rsid w:val="00B77F39"/>
    <w:rsid w:val="00B8055C"/>
    <w:rsid w:val="00B81646"/>
    <w:rsid w:val="00B81842"/>
    <w:rsid w:val="00B82409"/>
    <w:rsid w:val="00B829CF"/>
    <w:rsid w:val="00B83965"/>
    <w:rsid w:val="00B83F2C"/>
    <w:rsid w:val="00B862D9"/>
    <w:rsid w:val="00B92197"/>
    <w:rsid w:val="00B92F81"/>
    <w:rsid w:val="00B9363D"/>
    <w:rsid w:val="00B94226"/>
    <w:rsid w:val="00B979BC"/>
    <w:rsid w:val="00B97A1A"/>
    <w:rsid w:val="00B97A60"/>
    <w:rsid w:val="00BA03BE"/>
    <w:rsid w:val="00BA0E60"/>
    <w:rsid w:val="00BA495E"/>
    <w:rsid w:val="00BA5218"/>
    <w:rsid w:val="00BA61BB"/>
    <w:rsid w:val="00BB1AE2"/>
    <w:rsid w:val="00BB4827"/>
    <w:rsid w:val="00BC0DFB"/>
    <w:rsid w:val="00BC1A66"/>
    <w:rsid w:val="00BC47CA"/>
    <w:rsid w:val="00BC4DD5"/>
    <w:rsid w:val="00BC66A2"/>
    <w:rsid w:val="00BC6BDE"/>
    <w:rsid w:val="00BC756C"/>
    <w:rsid w:val="00BD07E6"/>
    <w:rsid w:val="00BD1746"/>
    <w:rsid w:val="00BD1867"/>
    <w:rsid w:val="00BD223A"/>
    <w:rsid w:val="00BD2A64"/>
    <w:rsid w:val="00BD60CF"/>
    <w:rsid w:val="00BD632A"/>
    <w:rsid w:val="00BD7305"/>
    <w:rsid w:val="00BE0621"/>
    <w:rsid w:val="00BE107E"/>
    <w:rsid w:val="00BE4769"/>
    <w:rsid w:val="00BF05A1"/>
    <w:rsid w:val="00BF06DD"/>
    <w:rsid w:val="00BF2E20"/>
    <w:rsid w:val="00BF46E6"/>
    <w:rsid w:val="00BF533C"/>
    <w:rsid w:val="00BF6398"/>
    <w:rsid w:val="00C03A23"/>
    <w:rsid w:val="00C04A07"/>
    <w:rsid w:val="00C0518E"/>
    <w:rsid w:val="00C06CE6"/>
    <w:rsid w:val="00C07170"/>
    <w:rsid w:val="00C10E56"/>
    <w:rsid w:val="00C11DB6"/>
    <w:rsid w:val="00C12F28"/>
    <w:rsid w:val="00C130DC"/>
    <w:rsid w:val="00C13CA0"/>
    <w:rsid w:val="00C17F31"/>
    <w:rsid w:val="00C213F9"/>
    <w:rsid w:val="00C27E79"/>
    <w:rsid w:val="00C32378"/>
    <w:rsid w:val="00C33643"/>
    <w:rsid w:val="00C34D28"/>
    <w:rsid w:val="00C34E52"/>
    <w:rsid w:val="00C36A1B"/>
    <w:rsid w:val="00C43768"/>
    <w:rsid w:val="00C4432E"/>
    <w:rsid w:val="00C4691A"/>
    <w:rsid w:val="00C476F2"/>
    <w:rsid w:val="00C5265D"/>
    <w:rsid w:val="00C57D54"/>
    <w:rsid w:val="00C64A74"/>
    <w:rsid w:val="00C65230"/>
    <w:rsid w:val="00C660FD"/>
    <w:rsid w:val="00C6796A"/>
    <w:rsid w:val="00C71B9A"/>
    <w:rsid w:val="00C71F53"/>
    <w:rsid w:val="00C73C4D"/>
    <w:rsid w:val="00C74634"/>
    <w:rsid w:val="00C77874"/>
    <w:rsid w:val="00C852F7"/>
    <w:rsid w:val="00C85F81"/>
    <w:rsid w:val="00C86149"/>
    <w:rsid w:val="00C90C37"/>
    <w:rsid w:val="00C92F4D"/>
    <w:rsid w:val="00C95ACC"/>
    <w:rsid w:val="00CA20C2"/>
    <w:rsid w:val="00CA4276"/>
    <w:rsid w:val="00CB17BF"/>
    <w:rsid w:val="00CB6C84"/>
    <w:rsid w:val="00CC019A"/>
    <w:rsid w:val="00CC16D2"/>
    <w:rsid w:val="00CD030D"/>
    <w:rsid w:val="00CD0653"/>
    <w:rsid w:val="00CD28FD"/>
    <w:rsid w:val="00CD3E7A"/>
    <w:rsid w:val="00CE05DB"/>
    <w:rsid w:val="00CE0816"/>
    <w:rsid w:val="00CE0830"/>
    <w:rsid w:val="00CE0A85"/>
    <w:rsid w:val="00CE12C1"/>
    <w:rsid w:val="00CE2295"/>
    <w:rsid w:val="00CE2CDB"/>
    <w:rsid w:val="00CE3028"/>
    <w:rsid w:val="00CF1FD8"/>
    <w:rsid w:val="00CF24F7"/>
    <w:rsid w:val="00CF5074"/>
    <w:rsid w:val="00CF5818"/>
    <w:rsid w:val="00D04D6F"/>
    <w:rsid w:val="00D05291"/>
    <w:rsid w:val="00D061ED"/>
    <w:rsid w:val="00D065EA"/>
    <w:rsid w:val="00D074B3"/>
    <w:rsid w:val="00D111DF"/>
    <w:rsid w:val="00D1441F"/>
    <w:rsid w:val="00D21AEF"/>
    <w:rsid w:val="00D2286D"/>
    <w:rsid w:val="00D232D7"/>
    <w:rsid w:val="00D23B46"/>
    <w:rsid w:val="00D261F1"/>
    <w:rsid w:val="00D31D32"/>
    <w:rsid w:val="00D31E61"/>
    <w:rsid w:val="00D35B01"/>
    <w:rsid w:val="00D37653"/>
    <w:rsid w:val="00D379F0"/>
    <w:rsid w:val="00D43C77"/>
    <w:rsid w:val="00D43E32"/>
    <w:rsid w:val="00D45030"/>
    <w:rsid w:val="00D502C4"/>
    <w:rsid w:val="00D505B4"/>
    <w:rsid w:val="00D51D76"/>
    <w:rsid w:val="00D5418D"/>
    <w:rsid w:val="00D60FD3"/>
    <w:rsid w:val="00D65404"/>
    <w:rsid w:val="00D667F6"/>
    <w:rsid w:val="00D6726C"/>
    <w:rsid w:val="00D8147B"/>
    <w:rsid w:val="00D8182E"/>
    <w:rsid w:val="00D93332"/>
    <w:rsid w:val="00D936C7"/>
    <w:rsid w:val="00D9720C"/>
    <w:rsid w:val="00DA0918"/>
    <w:rsid w:val="00DA0A2C"/>
    <w:rsid w:val="00DA0F50"/>
    <w:rsid w:val="00DA1D2F"/>
    <w:rsid w:val="00DA3BCB"/>
    <w:rsid w:val="00DA5B9D"/>
    <w:rsid w:val="00DB1EC0"/>
    <w:rsid w:val="00DB2247"/>
    <w:rsid w:val="00DB4FF8"/>
    <w:rsid w:val="00DB6329"/>
    <w:rsid w:val="00DB64C0"/>
    <w:rsid w:val="00DC538A"/>
    <w:rsid w:val="00DD0188"/>
    <w:rsid w:val="00DD0A4A"/>
    <w:rsid w:val="00DD3BB5"/>
    <w:rsid w:val="00DD412C"/>
    <w:rsid w:val="00DD4205"/>
    <w:rsid w:val="00DD606E"/>
    <w:rsid w:val="00DE043D"/>
    <w:rsid w:val="00DE049E"/>
    <w:rsid w:val="00DE1667"/>
    <w:rsid w:val="00DE2514"/>
    <w:rsid w:val="00DE29AD"/>
    <w:rsid w:val="00DE5C79"/>
    <w:rsid w:val="00DE5E4D"/>
    <w:rsid w:val="00DE7E6E"/>
    <w:rsid w:val="00DF4DCE"/>
    <w:rsid w:val="00DF5956"/>
    <w:rsid w:val="00DF683F"/>
    <w:rsid w:val="00DF6845"/>
    <w:rsid w:val="00E0093E"/>
    <w:rsid w:val="00E02490"/>
    <w:rsid w:val="00E031D8"/>
    <w:rsid w:val="00E070A8"/>
    <w:rsid w:val="00E07834"/>
    <w:rsid w:val="00E07CBC"/>
    <w:rsid w:val="00E11B4C"/>
    <w:rsid w:val="00E14E21"/>
    <w:rsid w:val="00E15138"/>
    <w:rsid w:val="00E16141"/>
    <w:rsid w:val="00E204F5"/>
    <w:rsid w:val="00E23773"/>
    <w:rsid w:val="00E25710"/>
    <w:rsid w:val="00E33BC9"/>
    <w:rsid w:val="00E34D2E"/>
    <w:rsid w:val="00E40B54"/>
    <w:rsid w:val="00E424B5"/>
    <w:rsid w:val="00E43403"/>
    <w:rsid w:val="00E45B11"/>
    <w:rsid w:val="00E505AE"/>
    <w:rsid w:val="00E52FCB"/>
    <w:rsid w:val="00E54021"/>
    <w:rsid w:val="00E5477D"/>
    <w:rsid w:val="00E54FAD"/>
    <w:rsid w:val="00E55964"/>
    <w:rsid w:val="00E62313"/>
    <w:rsid w:val="00E62A06"/>
    <w:rsid w:val="00E64B30"/>
    <w:rsid w:val="00E71962"/>
    <w:rsid w:val="00E76216"/>
    <w:rsid w:val="00E76DEB"/>
    <w:rsid w:val="00E77114"/>
    <w:rsid w:val="00E80308"/>
    <w:rsid w:val="00E82237"/>
    <w:rsid w:val="00E82951"/>
    <w:rsid w:val="00E83053"/>
    <w:rsid w:val="00E86AC7"/>
    <w:rsid w:val="00E87918"/>
    <w:rsid w:val="00E87ADC"/>
    <w:rsid w:val="00E92862"/>
    <w:rsid w:val="00E939CF"/>
    <w:rsid w:val="00EA2B8E"/>
    <w:rsid w:val="00EA4D74"/>
    <w:rsid w:val="00EA51BF"/>
    <w:rsid w:val="00EB093D"/>
    <w:rsid w:val="00EB521D"/>
    <w:rsid w:val="00EB75BD"/>
    <w:rsid w:val="00EC1BCE"/>
    <w:rsid w:val="00EC33BA"/>
    <w:rsid w:val="00EC3498"/>
    <w:rsid w:val="00EC48D9"/>
    <w:rsid w:val="00EC4E45"/>
    <w:rsid w:val="00EC5543"/>
    <w:rsid w:val="00EC68B0"/>
    <w:rsid w:val="00ED004D"/>
    <w:rsid w:val="00ED0277"/>
    <w:rsid w:val="00ED1AB8"/>
    <w:rsid w:val="00ED1E13"/>
    <w:rsid w:val="00ED40EE"/>
    <w:rsid w:val="00ED4250"/>
    <w:rsid w:val="00ED6549"/>
    <w:rsid w:val="00ED7040"/>
    <w:rsid w:val="00EE2A68"/>
    <w:rsid w:val="00EE47C5"/>
    <w:rsid w:val="00EE51E5"/>
    <w:rsid w:val="00EF1917"/>
    <w:rsid w:val="00EF193E"/>
    <w:rsid w:val="00EF591D"/>
    <w:rsid w:val="00EF6E91"/>
    <w:rsid w:val="00EF7789"/>
    <w:rsid w:val="00EF7C8E"/>
    <w:rsid w:val="00F00286"/>
    <w:rsid w:val="00F01D19"/>
    <w:rsid w:val="00F03D13"/>
    <w:rsid w:val="00F06362"/>
    <w:rsid w:val="00F06500"/>
    <w:rsid w:val="00F07E3B"/>
    <w:rsid w:val="00F108A2"/>
    <w:rsid w:val="00F11203"/>
    <w:rsid w:val="00F13AC0"/>
    <w:rsid w:val="00F13B9F"/>
    <w:rsid w:val="00F13C60"/>
    <w:rsid w:val="00F14B93"/>
    <w:rsid w:val="00F14D7D"/>
    <w:rsid w:val="00F14F72"/>
    <w:rsid w:val="00F15CF8"/>
    <w:rsid w:val="00F160BF"/>
    <w:rsid w:val="00F16E86"/>
    <w:rsid w:val="00F17074"/>
    <w:rsid w:val="00F173A4"/>
    <w:rsid w:val="00F203C1"/>
    <w:rsid w:val="00F20A1F"/>
    <w:rsid w:val="00F2292C"/>
    <w:rsid w:val="00F23F92"/>
    <w:rsid w:val="00F25B3E"/>
    <w:rsid w:val="00F3540A"/>
    <w:rsid w:val="00F4341B"/>
    <w:rsid w:val="00F434B0"/>
    <w:rsid w:val="00F43DB6"/>
    <w:rsid w:val="00F5371B"/>
    <w:rsid w:val="00F53CD1"/>
    <w:rsid w:val="00F54ED0"/>
    <w:rsid w:val="00F6026F"/>
    <w:rsid w:val="00F61874"/>
    <w:rsid w:val="00F6708D"/>
    <w:rsid w:val="00F714A6"/>
    <w:rsid w:val="00F71FB0"/>
    <w:rsid w:val="00F72283"/>
    <w:rsid w:val="00F72343"/>
    <w:rsid w:val="00F75DEA"/>
    <w:rsid w:val="00F8105A"/>
    <w:rsid w:val="00F81A68"/>
    <w:rsid w:val="00F843ED"/>
    <w:rsid w:val="00F847E5"/>
    <w:rsid w:val="00F87C15"/>
    <w:rsid w:val="00F91308"/>
    <w:rsid w:val="00F91C99"/>
    <w:rsid w:val="00F924BA"/>
    <w:rsid w:val="00F9254F"/>
    <w:rsid w:val="00F92A98"/>
    <w:rsid w:val="00F9492A"/>
    <w:rsid w:val="00F9763C"/>
    <w:rsid w:val="00FA185E"/>
    <w:rsid w:val="00FA1FBF"/>
    <w:rsid w:val="00FA212F"/>
    <w:rsid w:val="00FA34D4"/>
    <w:rsid w:val="00FA4405"/>
    <w:rsid w:val="00FB47D4"/>
    <w:rsid w:val="00FB5B59"/>
    <w:rsid w:val="00FC14A1"/>
    <w:rsid w:val="00FC1B7D"/>
    <w:rsid w:val="00FC2AE0"/>
    <w:rsid w:val="00FC77C4"/>
    <w:rsid w:val="00FD2B44"/>
    <w:rsid w:val="00FD3F63"/>
    <w:rsid w:val="00FD6EE3"/>
    <w:rsid w:val="00FE09C2"/>
    <w:rsid w:val="00FE0B43"/>
    <w:rsid w:val="00FE71C4"/>
    <w:rsid w:val="00FF028D"/>
    <w:rsid w:val="00FF1FA4"/>
    <w:rsid w:val="00FF2689"/>
    <w:rsid w:val="00FF34EC"/>
    <w:rsid w:val="00FF393D"/>
    <w:rsid w:val="00FF3AF1"/>
    <w:rsid w:val="00FF4F7F"/>
    <w:rsid w:val="00FF5835"/>
    <w:rsid w:val="010B7F86"/>
    <w:rsid w:val="01746F75"/>
    <w:rsid w:val="03C76B11"/>
    <w:rsid w:val="049E608A"/>
    <w:rsid w:val="05BE1A94"/>
    <w:rsid w:val="05C96970"/>
    <w:rsid w:val="05DF20B2"/>
    <w:rsid w:val="06997DCC"/>
    <w:rsid w:val="07C025BE"/>
    <w:rsid w:val="08845671"/>
    <w:rsid w:val="08FD4751"/>
    <w:rsid w:val="09433757"/>
    <w:rsid w:val="094A4139"/>
    <w:rsid w:val="094D2F03"/>
    <w:rsid w:val="0A1E7F5E"/>
    <w:rsid w:val="0A634620"/>
    <w:rsid w:val="0ABF1C30"/>
    <w:rsid w:val="0ADD0ECA"/>
    <w:rsid w:val="0B3C425F"/>
    <w:rsid w:val="0B431189"/>
    <w:rsid w:val="0B560EAA"/>
    <w:rsid w:val="0D162709"/>
    <w:rsid w:val="0D826EB5"/>
    <w:rsid w:val="0E0611A0"/>
    <w:rsid w:val="0E355A5F"/>
    <w:rsid w:val="0E3D3149"/>
    <w:rsid w:val="0ED41BFC"/>
    <w:rsid w:val="0EF90EF5"/>
    <w:rsid w:val="0F864DF4"/>
    <w:rsid w:val="0FA63B8F"/>
    <w:rsid w:val="0FBC6CE9"/>
    <w:rsid w:val="11886D50"/>
    <w:rsid w:val="11A463CF"/>
    <w:rsid w:val="11CF53B0"/>
    <w:rsid w:val="11DB5589"/>
    <w:rsid w:val="12B24C82"/>
    <w:rsid w:val="133A3D3D"/>
    <w:rsid w:val="1559401B"/>
    <w:rsid w:val="15A83D50"/>
    <w:rsid w:val="15F0488B"/>
    <w:rsid w:val="167D10DE"/>
    <w:rsid w:val="17A947D6"/>
    <w:rsid w:val="184A7848"/>
    <w:rsid w:val="1A527B42"/>
    <w:rsid w:val="1A554C5A"/>
    <w:rsid w:val="1A767914"/>
    <w:rsid w:val="1B197E03"/>
    <w:rsid w:val="1BE10AD7"/>
    <w:rsid w:val="1DFD1B0E"/>
    <w:rsid w:val="1E3C4409"/>
    <w:rsid w:val="1EB2074A"/>
    <w:rsid w:val="1F874453"/>
    <w:rsid w:val="205E0313"/>
    <w:rsid w:val="206E3065"/>
    <w:rsid w:val="20BB11EA"/>
    <w:rsid w:val="20E46437"/>
    <w:rsid w:val="20EE568C"/>
    <w:rsid w:val="21FC6C72"/>
    <w:rsid w:val="24E47FA9"/>
    <w:rsid w:val="25BF7859"/>
    <w:rsid w:val="25C23FF3"/>
    <w:rsid w:val="267704CC"/>
    <w:rsid w:val="27447A7C"/>
    <w:rsid w:val="29D133F4"/>
    <w:rsid w:val="29D7792D"/>
    <w:rsid w:val="2BEF021E"/>
    <w:rsid w:val="2C3B178F"/>
    <w:rsid w:val="2C6B36D1"/>
    <w:rsid w:val="2C7E6F0F"/>
    <w:rsid w:val="2C810D42"/>
    <w:rsid w:val="2CFE347D"/>
    <w:rsid w:val="2D4C4512"/>
    <w:rsid w:val="2D4E445F"/>
    <w:rsid w:val="2DD611BE"/>
    <w:rsid w:val="2EF43324"/>
    <w:rsid w:val="2F3332DE"/>
    <w:rsid w:val="2FCE704D"/>
    <w:rsid w:val="3063212D"/>
    <w:rsid w:val="30EF2F90"/>
    <w:rsid w:val="30F11CB9"/>
    <w:rsid w:val="33CD760B"/>
    <w:rsid w:val="34776BBD"/>
    <w:rsid w:val="35A27076"/>
    <w:rsid w:val="37225C31"/>
    <w:rsid w:val="373430A0"/>
    <w:rsid w:val="375103EB"/>
    <w:rsid w:val="377C655C"/>
    <w:rsid w:val="37C141EC"/>
    <w:rsid w:val="37F64AAE"/>
    <w:rsid w:val="38557D19"/>
    <w:rsid w:val="386C2B80"/>
    <w:rsid w:val="387A5A81"/>
    <w:rsid w:val="39342B1A"/>
    <w:rsid w:val="399E32B5"/>
    <w:rsid w:val="39DC717F"/>
    <w:rsid w:val="3A4D485A"/>
    <w:rsid w:val="3B604C75"/>
    <w:rsid w:val="3CEE71EB"/>
    <w:rsid w:val="3EE42F4D"/>
    <w:rsid w:val="3F1B650D"/>
    <w:rsid w:val="3FA528BA"/>
    <w:rsid w:val="40CF7EC0"/>
    <w:rsid w:val="41137AF8"/>
    <w:rsid w:val="431C72BA"/>
    <w:rsid w:val="44A02E6B"/>
    <w:rsid w:val="44EC5669"/>
    <w:rsid w:val="461C5E0C"/>
    <w:rsid w:val="468568E0"/>
    <w:rsid w:val="46CF62B0"/>
    <w:rsid w:val="473123FD"/>
    <w:rsid w:val="478F3BC6"/>
    <w:rsid w:val="48161C18"/>
    <w:rsid w:val="48F53132"/>
    <w:rsid w:val="4AC83EB8"/>
    <w:rsid w:val="4B241164"/>
    <w:rsid w:val="4B5F33A2"/>
    <w:rsid w:val="4B806861"/>
    <w:rsid w:val="4C4D7751"/>
    <w:rsid w:val="4D0C2647"/>
    <w:rsid w:val="4D1C2AE1"/>
    <w:rsid w:val="4DC61225"/>
    <w:rsid w:val="4DF318DB"/>
    <w:rsid w:val="4ECC4CFC"/>
    <w:rsid w:val="512E4621"/>
    <w:rsid w:val="51EF0DC2"/>
    <w:rsid w:val="527F0A46"/>
    <w:rsid w:val="52CE2503"/>
    <w:rsid w:val="53711070"/>
    <w:rsid w:val="539A563A"/>
    <w:rsid w:val="5420102A"/>
    <w:rsid w:val="555B1FDC"/>
    <w:rsid w:val="58FF3801"/>
    <w:rsid w:val="5A121B73"/>
    <w:rsid w:val="5A3C20C1"/>
    <w:rsid w:val="5A6B64E6"/>
    <w:rsid w:val="5A9B4AAF"/>
    <w:rsid w:val="5DA80EB7"/>
    <w:rsid w:val="5DB711E5"/>
    <w:rsid w:val="5E4A2C3E"/>
    <w:rsid w:val="5E5C2FE0"/>
    <w:rsid w:val="5E963C86"/>
    <w:rsid w:val="5F123A97"/>
    <w:rsid w:val="5F6F4DDD"/>
    <w:rsid w:val="60AC2428"/>
    <w:rsid w:val="6103522D"/>
    <w:rsid w:val="62EF0845"/>
    <w:rsid w:val="64C300E4"/>
    <w:rsid w:val="656D2D76"/>
    <w:rsid w:val="65D322B2"/>
    <w:rsid w:val="663C1A0D"/>
    <w:rsid w:val="67213038"/>
    <w:rsid w:val="676261A5"/>
    <w:rsid w:val="68412831"/>
    <w:rsid w:val="686C02BA"/>
    <w:rsid w:val="690B4B2A"/>
    <w:rsid w:val="6BDE2F80"/>
    <w:rsid w:val="6C4D46E0"/>
    <w:rsid w:val="6CC63F02"/>
    <w:rsid w:val="6D826B46"/>
    <w:rsid w:val="721C430A"/>
    <w:rsid w:val="727E41B7"/>
    <w:rsid w:val="72E2393D"/>
    <w:rsid w:val="730B2B21"/>
    <w:rsid w:val="73850974"/>
    <w:rsid w:val="742D561C"/>
    <w:rsid w:val="74DB455F"/>
    <w:rsid w:val="75023E22"/>
    <w:rsid w:val="75353DB8"/>
    <w:rsid w:val="757B52DB"/>
    <w:rsid w:val="75C94C3B"/>
    <w:rsid w:val="765C2102"/>
    <w:rsid w:val="77255A0F"/>
    <w:rsid w:val="77A6401A"/>
    <w:rsid w:val="77B76E22"/>
    <w:rsid w:val="782A007A"/>
    <w:rsid w:val="79E802E4"/>
    <w:rsid w:val="79F458A4"/>
    <w:rsid w:val="7A35410F"/>
    <w:rsid w:val="7A703A1F"/>
    <w:rsid w:val="7BCE7BD3"/>
    <w:rsid w:val="7D411404"/>
    <w:rsid w:val="7DC13E63"/>
    <w:rsid w:val="7E2E3EDA"/>
  </w:rsids>
  <m:mathPr>
    <m:mathFont m:val="Cambria Math"/>
    <m:brkBin m:val="before"/>
    <m:brkBinSub m:val="--"/>
    <m:smallFrac m:val="1"/>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pt-BR" w:eastAsia="pt-BR" w:bidi="ar-SA"/>
    </w:rPr>
  </w:style>
  <w:style w:type="paragraph" w:styleId="2">
    <w:name w:val="heading 1"/>
    <w:basedOn w:val="1"/>
    <w:next w:val="1"/>
    <w:link w:val="40"/>
    <w:autoRedefine/>
    <w:qFormat/>
    <w:uiPriority w:val="0"/>
    <w:pPr>
      <w:keepNext/>
      <w:numPr>
        <w:ilvl w:val="0"/>
        <w:numId w:val="1"/>
      </w:numPr>
      <w:suppressAutoHyphens/>
      <w:spacing w:after="0" w:line="240" w:lineRule="auto"/>
      <w:jc w:val="center"/>
      <w:outlineLvl w:val="0"/>
    </w:pPr>
    <w:rPr>
      <w:rFonts w:ascii="Arial" w:hAnsi="Arial" w:eastAsia="Times New Roman" w:cs="Times New Roman"/>
      <w:b/>
      <w:szCs w:val="20"/>
    </w:rPr>
  </w:style>
  <w:style w:type="paragraph" w:styleId="3">
    <w:name w:val="heading 2"/>
    <w:basedOn w:val="1"/>
    <w:next w:val="4"/>
    <w:link w:val="41"/>
    <w:autoRedefine/>
    <w:semiHidden/>
    <w:unhideWhenUsed/>
    <w:qFormat/>
    <w:uiPriority w:val="0"/>
    <w:pPr>
      <w:keepNext/>
      <w:numPr>
        <w:ilvl w:val="1"/>
        <w:numId w:val="1"/>
      </w:numPr>
      <w:suppressAutoHyphens/>
      <w:spacing w:after="0" w:line="240" w:lineRule="auto"/>
      <w:jc w:val="both"/>
      <w:outlineLvl w:val="1"/>
    </w:pPr>
    <w:rPr>
      <w:rFonts w:ascii="Arial" w:hAnsi="Arial" w:eastAsia="Times New Roman" w:cs="Times New Roman"/>
      <w:b/>
      <w:szCs w:val="20"/>
    </w:rPr>
  </w:style>
  <w:style w:type="paragraph" w:styleId="5">
    <w:name w:val="heading 3"/>
    <w:basedOn w:val="1"/>
    <w:next w:val="1"/>
    <w:link w:val="42"/>
    <w:autoRedefine/>
    <w:semiHidden/>
    <w:unhideWhenUsed/>
    <w:qFormat/>
    <w:uiPriority w:val="0"/>
    <w:pPr>
      <w:keepNext/>
      <w:numPr>
        <w:ilvl w:val="2"/>
        <w:numId w:val="1"/>
      </w:numPr>
      <w:suppressAutoHyphens/>
      <w:spacing w:after="0" w:line="240" w:lineRule="auto"/>
      <w:jc w:val="center"/>
      <w:outlineLvl w:val="2"/>
    </w:pPr>
    <w:rPr>
      <w:rFonts w:ascii="Arial" w:hAnsi="Arial" w:eastAsia="Times New Roman" w:cs="Times New Roman"/>
      <w:b/>
      <w:sz w:val="18"/>
      <w:szCs w:val="20"/>
    </w:rPr>
  </w:style>
  <w:style w:type="paragraph" w:styleId="6">
    <w:name w:val="heading 4"/>
    <w:basedOn w:val="1"/>
    <w:next w:val="1"/>
    <w:link w:val="43"/>
    <w:semiHidden/>
    <w:unhideWhenUsed/>
    <w:qFormat/>
    <w:uiPriority w:val="0"/>
    <w:pPr>
      <w:keepNext/>
      <w:numPr>
        <w:ilvl w:val="3"/>
        <w:numId w:val="1"/>
      </w:numPr>
      <w:suppressAutoHyphens/>
      <w:spacing w:after="0" w:line="240" w:lineRule="auto"/>
      <w:outlineLvl w:val="3"/>
    </w:pPr>
    <w:rPr>
      <w:rFonts w:ascii="Arial" w:hAnsi="Arial" w:eastAsia="Times New Roman" w:cs="Times New Roman"/>
      <w:b/>
      <w:szCs w:val="20"/>
    </w:rPr>
  </w:style>
  <w:style w:type="paragraph" w:styleId="7">
    <w:name w:val="heading 5"/>
    <w:basedOn w:val="1"/>
    <w:next w:val="1"/>
    <w:link w:val="44"/>
    <w:autoRedefine/>
    <w:semiHidden/>
    <w:unhideWhenUsed/>
    <w:qFormat/>
    <w:uiPriority w:val="0"/>
    <w:pPr>
      <w:keepNext/>
      <w:numPr>
        <w:ilvl w:val="4"/>
        <w:numId w:val="1"/>
      </w:numPr>
      <w:suppressAutoHyphens/>
      <w:spacing w:after="0" w:line="240" w:lineRule="auto"/>
      <w:outlineLvl w:val="4"/>
    </w:pPr>
    <w:rPr>
      <w:rFonts w:ascii="Arial" w:hAnsi="Arial" w:eastAsia="Times New Roman" w:cs="Times New Roman"/>
      <w:b/>
      <w:sz w:val="24"/>
      <w:szCs w:val="20"/>
    </w:rPr>
  </w:style>
  <w:style w:type="paragraph" w:styleId="8">
    <w:name w:val="heading 6"/>
    <w:basedOn w:val="1"/>
    <w:next w:val="1"/>
    <w:link w:val="45"/>
    <w:autoRedefine/>
    <w:semiHidden/>
    <w:unhideWhenUsed/>
    <w:qFormat/>
    <w:uiPriority w:val="0"/>
    <w:pPr>
      <w:keepNext/>
      <w:numPr>
        <w:ilvl w:val="5"/>
        <w:numId w:val="1"/>
      </w:numPr>
      <w:suppressAutoHyphens/>
      <w:spacing w:after="0" w:line="240" w:lineRule="auto"/>
      <w:jc w:val="both"/>
      <w:outlineLvl w:val="5"/>
    </w:pPr>
    <w:rPr>
      <w:rFonts w:ascii="Arial" w:hAnsi="Arial" w:eastAsia="Times New Roman" w:cs="Times New Roman"/>
      <w:b/>
      <w:sz w:val="28"/>
      <w:szCs w:val="20"/>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3"/>
    <w:qFormat/>
    <w:uiPriority w:val="0"/>
    <w:pPr>
      <w:spacing w:after="0" w:line="360" w:lineRule="auto"/>
      <w:ind w:firstLine="2977"/>
      <w:jc w:val="both"/>
    </w:pPr>
    <w:rPr>
      <w:rFonts w:ascii="Century Gothic" w:hAnsi="Century Gothic" w:eastAsia="Times New Roman" w:cs="Times New Roman"/>
      <w:sz w:val="26"/>
      <w:szCs w:val="26"/>
    </w:rPr>
  </w:style>
  <w:style w:type="character" w:styleId="11">
    <w:name w:val="Strong"/>
    <w:basedOn w:val="9"/>
    <w:qFormat/>
    <w:uiPriority w:val="22"/>
    <w:rPr>
      <w:b/>
      <w:bCs/>
    </w:rPr>
  </w:style>
  <w:style w:type="character" w:styleId="12">
    <w:name w:val="FollowedHyperlink"/>
    <w:basedOn w:val="9"/>
    <w:autoRedefine/>
    <w:semiHidden/>
    <w:unhideWhenUsed/>
    <w:qFormat/>
    <w:uiPriority w:val="99"/>
    <w:rPr>
      <w:color w:val="800080" w:themeColor="followedHyperlink"/>
      <w:u w:val="single"/>
      <w14:textFill>
        <w14:solidFill>
          <w14:schemeClr w14:val="folHlink"/>
        </w14:solidFill>
      </w14:textFill>
    </w:rPr>
  </w:style>
  <w:style w:type="character" w:styleId="13">
    <w:name w:val="Emphasis"/>
    <w:basedOn w:val="9"/>
    <w:qFormat/>
    <w:uiPriority w:val="20"/>
    <w:rPr>
      <w:i/>
      <w:iCs/>
    </w:rPr>
  </w:style>
  <w:style w:type="character" w:styleId="14">
    <w:name w:val="Hyperlink"/>
    <w:basedOn w:val="9"/>
    <w:autoRedefine/>
    <w:unhideWhenUsed/>
    <w:qFormat/>
    <w:uiPriority w:val="99"/>
    <w:rPr>
      <w:color w:val="0000FF" w:themeColor="hyperlink"/>
      <w:u w:val="single"/>
      <w14:textFill>
        <w14:solidFill>
          <w14:schemeClr w14:val="hlink"/>
        </w14:solidFill>
      </w14:textFill>
    </w:rPr>
  </w:style>
  <w:style w:type="paragraph" w:styleId="15">
    <w:name w:val="Body Text Indent 2"/>
    <w:basedOn w:val="1"/>
    <w:link w:val="27"/>
    <w:unhideWhenUsed/>
    <w:qFormat/>
    <w:uiPriority w:val="99"/>
    <w:pPr>
      <w:spacing w:after="120" w:line="480" w:lineRule="auto"/>
      <w:ind w:left="283"/>
    </w:pPr>
  </w:style>
  <w:style w:type="paragraph" w:styleId="16">
    <w:name w:val="Normal (Web)"/>
    <w:basedOn w:val="1"/>
    <w:autoRedefine/>
    <w:unhideWhenUsed/>
    <w:qFormat/>
    <w:uiPriority w:val="99"/>
    <w:pPr>
      <w:spacing w:after="0"/>
    </w:pPr>
    <w:rPr>
      <w:rFonts w:ascii="Times New Roman" w:hAnsi="Times New Roman" w:eastAsia="serif" w:cs="Times New Roman"/>
      <w:b/>
      <w:bCs/>
      <w:color w:val="1A1A1A"/>
      <w:shd w:val="clear" w:color="auto" w:fill="FFFFFF"/>
    </w:rPr>
  </w:style>
  <w:style w:type="paragraph" w:styleId="17">
    <w:name w:val="Body Text 2"/>
    <w:basedOn w:val="1"/>
    <w:autoRedefine/>
    <w:qFormat/>
    <w:uiPriority w:val="0"/>
    <w:pPr>
      <w:tabs>
        <w:tab w:val="left" w:pos="1418"/>
      </w:tabs>
      <w:spacing w:line="360" w:lineRule="auto"/>
      <w:jc w:val="both"/>
    </w:pPr>
    <w:rPr>
      <w:color w:val="000000"/>
    </w:rPr>
  </w:style>
  <w:style w:type="paragraph" w:styleId="18">
    <w:name w:val="header"/>
    <w:basedOn w:val="1"/>
    <w:link w:val="30"/>
    <w:autoRedefine/>
    <w:unhideWhenUsed/>
    <w:qFormat/>
    <w:uiPriority w:val="99"/>
    <w:pPr>
      <w:tabs>
        <w:tab w:val="center" w:pos="4252"/>
        <w:tab w:val="right" w:pos="8504"/>
      </w:tabs>
      <w:spacing w:after="0" w:line="240" w:lineRule="auto"/>
    </w:pPr>
    <w:rPr>
      <w:rFonts w:ascii="Times New Roman" w:hAnsi="Times New Roman" w:eastAsia="Times New Roman" w:cs="Times New Roman"/>
      <w:sz w:val="24"/>
      <w:szCs w:val="20"/>
    </w:rPr>
  </w:style>
  <w:style w:type="paragraph" w:styleId="19">
    <w:name w:val="Balloon Text"/>
    <w:basedOn w:val="1"/>
    <w:link w:val="26"/>
    <w:autoRedefine/>
    <w:semiHidden/>
    <w:unhideWhenUsed/>
    <w:qFormat/>
    <w:uiPriority w:val="99"/>
    <w:pPr>
      <w:spacing w:after="0" w:line="240" w:lineRule="auto"/>
    </w:pPr>
    <w:rPr>
      <w:rFonts w:ascii="Tahoma" w:hAnsi="Tahoma" w:cs="Tahoma"/>
      <w:sz w:val="16"/>
      <w:szCs w:val="16"/>
    </w:rPr>
  </w:style>
  <w:style w:type="paragraph" w:styleId="20">
    <w:name w:val="List Bullet"/>
    <w:basedOn w:val="1"/>
    <w:unhideWhenUsed/>
    <w:qFormat/>
    <w:uiPriority w:val="99"/>
    <w:pPr>
      <w:numPr>
        <w:ilvl w:val="0"/>
        <w:numId w:val="2"/>
      </w:numPr>
      <w:spacing w:after="0" w:line="240" w:lineRule="auto"/>
      <w:contextualSpacing/>
    </w:pPr>
    <w:rPr>
      <w:rFonts w:ascii="Times New Roman" w:hAnsi="Times New Roman" w:eastAsia="Times New Roman" w:cs="Times New Roman"/>
      <w:sz w:val="24"/>
      <w:szCs w:val="24"/>
    </w:rPr>
  </w:style>
  <w:style w:type="paragraph" w:styleId="21">
    <w:name w:val="Body Text Indent"/>
    <w:basedOn w:val="1"/>
    <w:link w:val="24"/>
    <w:autoRedefine/>
    <w:semiHidden/>
    <w:unhideWhenUsed/>
    <w:qFormat/>
    <w:uiPriority w:val="99"/>
    <w:pPr>
      <w:spacing w:after="120"/>
      <w:ind w:left="283"/>
    </w:pPr>
  </w:style>
  <w:style w:type="paragraph" w:styleId="22">
    <w:name w:val="List Paragraph"/>
    <w:basedOn w:val="1"/>
    <w:autoRedefine/>
    <w:qFormat/>
    <w:uiPriority w:val="34"/>
    <w:pPr>
      <w:spacing w:after="0" w:line="240" w:lineRule="auto"/>
      <w:jc w:val="both"/>
    </w:pPr>
    <w:rPr>
      <w:rFonts w:ascii="Arial" w:hAnsi="Arial" w:cs="Arial"/>
      <w:color w:val="000000" w:themeColor="text1"/>
      <w:sz w:val="24"/>
      <w:szCs w:val="24"/>
      <w14:textFill>
        <w14:solidFill>
          <w14:schemeClr w14:val="tx1"/>
        </w14:solidFill>
      </w14:textFill>
    </w:rPr>
  </w:style>
  <w:style w:type="character" w:customStyle="1" w:styleId="23">
    <w:name w:val="Corpo de texto Char"/>
    <w:basedOn w:val="9"/>
    <w:link w:val="4"/>
    <w:autoRedefine/>
    <w:qFormat/>
    <w:uiPriority w:val="0"/>
    <w:rPr>
      <w:rFonts w:ascii="Century Gothic" w:hAnsi="Century Gothic" w:eastAsia="Times New Roman" w:cs="Times New Roman"/>
      <w:sz w:val="26"/>
      <w:szCs w:val="26"/>
      <w:lang w:eastAsia="pt-BR"/>
    </w:rPr>
  </w:style>
  <w:style w:type="character" w:customStyle="1" w:styleId="24">
    <w:name w:val="Recuo de corpo de texto Char"/>
    <w:basedOn w:val="9"/>
    <w:link w:val="21"/>
    <w:autoRedefine/>
    <w:semiHidden/>
    <w:qFormat/>
    <w:uiPriority w:val="99"/>
  </w:style>
  <w:style w:type="character" w:customStyle="1" w:styleId="25">
    <w:name w:val="apple-converted-space"/>
    <w:basedOn w:val="9"/>
    <w:autoRedefine/>
    <w:qFormat/>
    <w:uiPriority w:val="0"/>
  </w:style>
  <w:style w:type="character" w:customStyle="1" w:styleId="26">
    <w:name w:val="Texto de balão Char"/>
    <w:basedOn w:val="9"/>
    <w:link w:val="19"/>
    <w:autoRedefine/>
    <w:semiHidden/>
    <w:qFormat/>
    <w:uiPriority w:val="99"/>
    <w:rPr>
      <w:rFonts w:ascii="Tahoma" w:hAnsi="Tahoma" w:cs="Tahoma"/>
      <w:sz w:val="16"/>
      <w:szCs w:val="16"/>
    </w:rPr>
  </w:style>
  <w:style w:type="character" w:customStyle="1" w:styleId="27">
    <w:name w:val="Recuo de corpo de texto 2 Char"/>
    <w:basedOn w:val="9"/>
    <w:link w:val="15"/>
    <w:autoRedefine/>
    <w:qFormat/>
    <w:uiPriority w:val="99"/>
  </w:style>
  <w:style w:type="paragraph" w:customStyle="1" w:styleId="28">
    <w:name w:val="Corpo de texto 21"/>
    <w:basedOn w:val="1"/>
    <w:autoRedefine/>
    <w:qFormat/>
    <w:uiPriority w:val="0"/>
    <w:pPr>
      <w:spacing w:after="0" w:line="240" w:lineRule="auto"/>
      <w:ind w:left="5103"/>
      <w:jc w:val="both"/>
    </w:pPr>
    <w:rPr>
      <w:rFonts w:ascii="Arial" w:hAnsi="Arial" w:eastAsia="Times New Roman" w:cs="Times New Roman"/>
      <w:szCs w:val="20"/>
    </w:rPr>
  </w:style>
  <w:style w:type="paragraph" w:styleId="29">
    <w:name w:val="No Spacing"/>
    <w:autoRedefine/>
    <w:qFormat/>
    <w:uiPriority w:val="1"/>
    <w:rPr>
      <w:rFonts w:ascii="Times New Roman" w:hAnsi="Times New Roman" w:eastAsia="Times New Roman" w:cs="Times New Roman"/>
      <w:sz w:val="24"/>
      <w:lang w:val="pt-BR" w:eastAsia="pt-BR" w:bidi="ar-SA"/>
    </w:rPr>
  </w:style>
  <w:style w:type="character" w:customStyle="1" w:styleId="30">
    <w:name w:val="Cabeçalho Char"/>
    <w:basedOn w:val="9"/>
    <w:link w:val="18"/>
    <w:autoRedefine/>
    <w:qFormat/>
    <w:uiPriority w:val="99"/>
    <w:rPr>
      <w:rFonts w:ascii="Times New Roman" w:hAnsi="Times New Roman" w:eastAsia="Times New Roman" w:cs="Times New Roman"/>
      <w:sz w:val="24"/>
      <w:szCs w:val="20"/>
    </w:rPr>
  </w:style>
  <w:style w:type="paragraph" w:customStyle="1" w:styleId="31">
    <w:name w:val="Default"/>
    <w:autoRedefine/>
    <w:qFormat/>
    <w:uiPriority w:val="0"/>
    <w:pPr>
      <w:autoSpaceDE w:val="0"/>
      <w:autoSpaceDN w:val="0"/>
      <w:adjustRightInd w:val="0"/>
    </w:pPr>
    <w:rPr>
      <w:rFonts w:ascii="Times New Roman" w:hAnsi="Times New Roman" w:eastAsia="Calibri" w:cs="Times New Roman"/>
      <w:color w:val="000000"/>
      <w:sz w:val="24"/>
      <w:szCs w:val="24"/>
      <w:lang w:val="pt-BR" w:eastAsia="en-US" w:bidi="ar-SA"/>
    </w:rPr>
  </w:style>
  <w:style w:type="paragraph" w:customStyle="1" w:styleId="32">
    <w:name w:val="Corpo de texto 31"/>
    <w:basedOn w:val="1"/>
    <w:autoRedefine/>
    <w:qFormat/>
    <w:uiPriority w:val="0"/>
    <w:pPr>
      <w:spacing w:after="0" w:line="240" w:lineRule="auto"/>
      <w:jc w:val="both"/>
    </w:pPr>
    <w:rPr>
      <w:rFonts w:ascii="Arial" w:hAnsi="Arial" w:eastAsia="Times New Roman" w:cs="Times New Roman"/>
      <w:b/>
      <w:sz w:val="20"/>
      <w:szCs w:val="20"/>
      <w:lang w:eastAsia="hi-IN" w:bidi="hi-IN"/>
    </w:rPr>
  </w:style>
  <w:style w:type="paragraph" w:customStyle="1" w:styleId="33">
    <w:name w:val="ydp3e392635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4">
    <w:name w:val="ydpc01e929c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5">
    <w:name w:val="ydpb52f307d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6">
    <w:name w:val="ydpd6df8ff2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7">
    <w:name w:val="ydp5d3d233b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8">
    <w:name w:val="ydpada4f765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39">
    <w:name w:val="ydp98d73e44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40">
    <w:name w:val="Título 1 Char"/>
    <w:basedOn w:val="9"/>
    <w:link w:val="2"/>
    <w:autoRedefine/>
    <w:qFormat/>
    <w:uiPriority w:val="0"/>
    <w:rPr>
      <w:rFonts w:ascii="Arial" w:hAnsi="Arial" w:eastAsia="Times New Roman" w:cs="Times New Roman"/>
      <w:b/>
      <w:szCs w:val="20"/>
    </w:rPr>
  </w:style>
  <w:style w:type="character" w:customStyle="1" w:styleId="41">
    <w:name w:val="Título 2 Char"/>
    <w:basedOn w:val="9"/>
    <w:link w:val="3"/>
    <w:autoRedefine/>
    <w:semiHidden/>
    <w:qFormat/>
    <w:uiPriority w:val="0"/>
    <w:rPr>
      <w:rFonts w:ascii="Arial" w:hAnsi="Arial" w:eastAsia="Times New Roman" w:cs="Times New Roman"/>
      <w:b/>
      <w:szCs w:val="20"/>
    </w:rPr>
  </w:style>
  <w:style w:type="character" w:customStyle="1" w:styleId="42">
    <w:name w:val="Título 3 Char"/>
    <w:basedOn w:val="9"/>
    <w:link w:val="5"/>
    <w:autoRedefine/>
    <w:semiHidden/>
    <w:qFormat/>
    <w:uiPriority w:val="0"/>
    <w:rPr>
      <w:rFonts w:ascii="Arial" w:hAnsi="Arial" w:eastAsia="Times New Roman" w:cs="Times New Roman"/>
      <w:b/>
      <w:sz w:val="18"/>
      <w:szCs w:val="20"/>
    </w:rPr>
  </w:style>
  <w:style w:type="character" w:customStyle="1" w:styleId="43">
    <w:name w:val="Título 4 Char"/>
    <w:basedOn w:val="9"/>
    <w:link w:val="6"/>
    <w:autoRedefine/>
    <w:semiHidden/>
    <w:qFormat/>
    <w:uiPriority w:val="0"/>
    <w:rPr>
      <w:rFonts w:ascii="Arial" w:hAnsi="Arial" w:eastAsia="Times New Roman" w:cs="Times New Roman"/>
      <w:b/>
      <w:szCs w:val="20"/>
    </w:rPr>
  </w:style>
  <w:style w:type="character" w:customStyle="1" w:styleId="44">
    <w:name w:val="Título 5 Char"/>
    <w:basedOn w:val="9"/>
    <w:link w:val="7"/>
    <w:autoRedefine/>
    <w:semiHidden/>
    <w:qFormat/>
    <w:uiPriority w:val="0"/>
    <w:rPr>
      <w:rFonts w:ascii="Arial" w:hAnsi="Arial" w:eastAsia="Times New Roman" w:cs="Times New Roman"/>
      <w:b/>
      <w:sz w:val="24"/>
      <w:szCs w:val="20"/>
    </w:rPr>
  </w:style>
  <w:style w:type="character" w:customStyle="1" w:styleId="45">
    <w:name w:val="Título 6 Char"/>
    <w:basedOn w:val="9"/>
    <w:link w:val="8"/>
    <w:autoRedefine/>
    <w:semiHidden/>
    <w:qFormat/>
    <w:uiPriority w:val="0"/>
    <w:rPr>
      <w:rFonts w:ascii="Arial" w:hAnsi="Arial" w:eastAsia="Times New Roman" w:cs="Times New Roman"/>
      <w:b/>
      <w:sz w:val="28"/>
      <w:szCs w:val="20"/>
    </w:rPr>
  </w:style>
  <w:style w:type="paragraph" w:customStyle="1" w:styleId="46">
    <w:name w:val="ydp9903372msonormal"/>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47">
    <w:name w:val="Parágrafo da Lista4"/>
    <w:basedOn w:val="1"/>
    <w:autoRedefine/>
    <w:qFormat/>
    <w:uiPriority w:val="0"/>
    <w:pPr>
      <w:suppressAutoHyphens/>
      <w:ind w:left="720"/>
    </w:pPr>
    <w:rPr>
      <w:rFonts w:ascii="Calibri" w:hAnsi="Calibri" w:eastAsia="SimSun" w:cs="Calibri"/>
      <w:lang w:eastAsia="zh-CN"/>
    </w:rPr>
  </w:style>
  <w:style w:type="paragraph" w:customStyle="1" w:styleId="48">
    <w:name w:val="Parágrafo da Lista2"/>
    <w:basedOn w:val="1"/>
    <w:autoRedefine/>
    <w:qFormat/>
    <w:uiPriority w:val="0"/>
    <w:pPr>
      <w:suppressAutoHyphens/>
      <w:ind w:left="720"/>
    </w:pPr>
    <w:rPr>
      <w:rFonts w:ascii="Calibri" w:hAnsi="Calibri" w:eastAsia="SimSun" w:cs="Calibri"/>
      <w:lang w:eastAsia="zh-CN"/>
    </w:rPr>
  </w:style>
  <w:style w:type="paragraph" w:customStyle="1" w:styleId="49">
    <w:name w:val="List Paragraph2"/>
    <w:basedOn w:val="1"/>
    <w:autoRedefine/>
    <w:qFormat/>
    <w:uiPriority w:val="0"/>
    <w:pPr>
      <w:suppressAutoHyphens/>
      <w:ind w:left="720"/>
    </w:pPr>
    <w:rPr>
      <w:rFonts w:ascii="Calibri" w:hAnsi="Calibri" w:eastAsia="SimSun" w:cs="Calibri"/>
      <w:lang w:eastAsia="zh-CN"/>
    </w:rPr>
  </w:style>
  <w:style w:type="paragraph" w:customStyle="1" w:styleId="50">
    <w:name w:val="trt0xe"/>
    <w:basedOn w:val="1"/>
    <w:autoRedefine/>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62D8E-8C35-4EC6-AEBF-F6B6C41BE157}">
  <ds:schemaRefs/>
</ds:datastoreItem>
</file>

<file path=docProps/app.xml><?xml version="1.0" encoding="utf-8"?>
<Properties xmlns="http://schemas.openxmlformats.org/officeDocument/2006/extended-properties" xmlns:vt="http://schemas.openxmlformats.org/officeDocument/2006/docPropsVTypes">
  <Template>Normal</Template>
  <Company>-</Company>
  <Pages>3</Pages>
  <Words>575</Words>
  <Characters>3106</Characters>
  <Lines>25</Lines>
  <Paragraphs>7</Paragraphs>
  <TotalTime>6</TotalTime>
  <ScaleCrop>false</ScaleCrop>
  <LinksUpToDate>false</LinksUpToDate>
  <CharactersWithSpaces>3674</CharactersWithSpaces>
  <Application>WPS Office_12.2.0.16909_F1E327BC-269C-435d-A152-05C5408002CA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2024-05-07T13:46:00Z</dcterms:created>
  <dc:creator>User</dc:creator>
  <cp:lastModifiedBy>Camara de Vereadores de Santo </cp:lastModifiedBy>
  <cp:lastPrinted>2024-05-14T17:51:48Z</cp:lastPrinted>
  <dcterms:modified xsi:type="dcterms:W3CDTF">2024-05-14T17:53:41Z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1046-12.2.0.16909</vt:lpwstr>
  </property>
  <property fmtid="{D5CDD505-2E9C-101B-9397-08002B2CF9AE}" pid="3" name="ICV">
    <vt:lpwstr>17374B3788894678BDA3E10B61487CA1_13</vt:lpwstr>
  </property>
</Properties>
</file>