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24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24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27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Autoriza a concessão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 w:bidi="ar-SA"/>
        </w:rPr>
        <w:t>de revisão geral anual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 e pagamento de parcela autônoma para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o cargo de professor, 20 horas.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 xml:space="preserve">Art. 1º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 w:bidi="ar-SA"/>
        </w:rPr>
        <w:t>Fica o Executivo Municipal autorizado a conceder revisão geral anual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 para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o cargo de professor, 20 horas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,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 w:bidi="ar-SA"/>
        </w:rPr>
        <w:t>com vigência a contar de 1º de março de 2023, para tanto, será aplicado o índice de 7,47% (sete vírgula quarenta e sete por cento), utilizando-se como base de cálculo o vencimento correspondente ao mês de fevereiro de 2023, se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lang w:val="pt-BR" w:eastAsia="en-US" w:bidi="ar-SA"/>
        </w:rPr>
        <w:t xml:space="preserve">ndo, 5,47% (cinco vírgula quarenta e sete por cento)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referente a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>reposição inflacionária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 pelo INPC, considerando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 o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percentual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acumulado 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 xml:space="preserve">no período 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>de março de 202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>2</w:t>
      </w:r>
      <w:r>
        <w:rPr>
          <w:rFonts w:hint="default" w:ascii="Calibri" w:hAnsi="Calibri" w:cs="Calibri"/>
          <w:color w:val="auto"/>
          <w:sz w:val="24"/>
          <w:szCs w:val="24"/>
          <w:lang w:eastAsia="en-US"/>
        </w:rPr>
        <w:t xml:space="preserve"> a fevereiro de 202</w:t>
      </w:r>
      <w:r>
        <w:rPr>
          <w:rFonts w:hint="default" w:ascii="Calibri" w:hAnsi="Calibri" w:cs="Calibri"/>
          <w:color w:val="auto"/>
          <w:sz w:val="24"/>
          <w:szCs w:val="24"/>
          <w:lang w:val="pt-BR" w:eastAsia="en-US"/>
        </w:rPr>
        <w:t>3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lang w:val="pt-BR" w:eastAsia="en-US" w:bidi="ar-SA"/>
        </w:rPr>
        <w:t>, e 2% (dois por cento) de aumento real.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Art. 2º Durante a vigência 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Portaria Federal nº 67/2022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será efetuado 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 xml:space="preserve"> pagamento de parcela autônoma, observadas as seguintes disposições: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I - Nível 1 - R$ 219,55 (duzentos e dezenove reais e cinquenta e cinco centavos);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II - Nível 2 - R$ 285,28 (duzentos e oitenta e cinco reais e vinte e oito centavos);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III - Nível 3 - R$ 307,23 (trezentos e sete reais e vinte e três centavos); 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 xml:space="preserve">IV - Nível 4 - R$ 328,86 (trezentos e vinte e oito reais e oitenta e seis centavos).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Parágrafo único. Os valores referentes a parcela autônoma não configuram direito adquirido, visto que não serão incorporados a remuneração dos servidores e tampouco terão incidência previdenciária.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Art. 3º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Art. 4º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>Revoga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-se as disposições em contrário,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principalmente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en-US" w:bidi="ar-SA"/>
        </w:rPr>
        <w:t>L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Municipal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nº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4.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429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, de 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 xml:space="preserve">2 de março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pt-BR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Art. 5º Esta Lei entra em vigor na data de sua publicação e seus efeitos retroagem a 1º de março de 2023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8E0786C"/>
    <w:rsid w:val="139110B3"/>
    <w:rsid w:val="193B24C8"/>
    <w:rsid w:val="1A331B3A"/>
    <w:rsid w:val="1A4F679F"/>
    <w:rsid w:val="2B8E4494"/>
    <w:rsid w:val="2C537C59"/>
    <w:rsid w:val="35E1729A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6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2023-03-21T14:12:18Z</cp:lastPrinted>
  <dcterms:modified xsi:type="dcterms:W3CDTF">2023-03-21T14:12:31Z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C0BBD374D0E844C4956304CBEF375537</vt:lpwstr>
  </property>
</Properties>
</file>