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Pr="00B236C9"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r w:rsidRPr="00B236C9">
        <w:rPr>
          <w:rFonts w:ascii="Arial" w:hAnsi="Arial" w:cs="Arial"/>
          <w:b/>
          <w:bCs/>
          <w:sz w:val="24"/>
          <w:szCs w:val="24"/>
        </w:rPr>
        <w:t>PARECER JURÍDICO – nº</w:t>
      </w:r>
      <w:r>
        <w:rPr>
          <w:rFonts w:ascii="Arial" w:hAnsi="Arial" w:cs="Arial"/>
          <w:b/>
          <w:bCs/>
          <w:sz w:val="24"/>
          <w:szCs w:val="24"/>
        </w:rPr>
        <w:t xml:space="preserve"> 96</w:t>
      </w:r>
      <w:r w:rsidRPr="00B236C9">
        <w:rPr>
          <w:rFonts w:ascii="Arial" w:hAnsi="Arial" w:cs="Arial"/>
          <w:b/>
          <w:bCs/>
          <w:sz w:val="24"/>
          <w:szCs w:val="24"/>
        </w:rPr>
        <w:t>/202</w:t>
      </w:r>
      <w:r>
        <w:rPr>
          <w:rFonts w:ascii="Arial" w:hAnsi="Arial" w:cs="Arial"/>
          <w:b/>
          <w:bCs/>
          <w:sz w:val="24"/>
          <w:szCs w:val="24"/>
        </w:rPr>
        <w:t>3</w:t>
      </w:r>
    </w:p>
    <w:p w:rsidR="006A29BA" w:rsidRPr="00B236C9" w:rsidRDefault="006A29BA" w:rsidP="006A29BA">
      <w:pPr>
        <w:tabs>
          <w:tab w:val="left" w:pos="1470"/>
        </w:tabs>
        <w:overflowPunct w:val="0"/>
        <w:autoSpaceDE w:val="0"/>
        <w:autoSpaceDN w:val="0"/>
        <w:adjustRightInd w:val="0"/>
        <w:spacing w:after="0" w:line="240" w:lineRule="auto"/>
        <w:jc w:val="both"/>
        <w:rPr>
          <w:rFonts w:ascii="Arial" w:hAnsi="Arial" w:cs="Arial"/>
          <w:bCs/>
          <w:sz w:val="24"/>
          <w:szCs w:val="24"/>
        </w:rPr>
      </w:pPr>
      <w:r w:rsidRPr="00B236C9">
        <w:rPr>
          <w:rFonts w:ascii="Arial" w:hAnsi="Arial" w:cs="Arial"/>
          <w:b/>
          <w:bCs/>
          <w:sz w:val="24"/>
          <w:szCs w:val="24"/>
        </w:rPr>
        <w:t xml:space="preserve">REFERENCIA: </w:t>
      </w:r>
      <w:r w:rsidRPr="00B236C9">
        <w:rPr>
          <w:rFonts w:ascii="Arial" w:hAnsi="Arial" w:cs="Arial"/>
          <w:bCs/>
          <w:sz w:val="24"/>
          <w:szCs w:val="24"/>
        </w:rPr>
        <w:t>PROJETO DE LEI Nº</w:t>
      </w:r>
      <w:r>
        <w:rPr>
          <w:rFonts w:ascii="Arial" w:hAnsi="Arial" w:cs="Arial"/>
          <w:bCs/>
          <w:sz w:val="24"/>
          <w:szCs w:val="24"/>
        </w:rPr>
        <w:t xml:space="preserve"> 87</w:t>
      </w:r>
      <w:r w:rsidRPr="00B236C9">
        <w:rPr>
          <w:rFonts w:ascii="Arial" w:hAnsi="Arial" w:cs="Arial"/>
          <w:bCs/>
          <w:sz w:val="24"/>
          <w:szCs w:val="24"/>
        </w:rPr>
        <w:t>/202</w:t>
      </w:r>
      <w:r>
        <w:rPr>
          <w:rFonts w:ascii="Arial" w:hAnsi="Arial" w:cs="Arial"/>
          <w:bCs/>
          <w:sz w:val="24"/>
          <w:szCs w:val="24"/>
        </w:rPr>
        <w:t>3</w:t>
      </w:r>
    </w:p>
    <w:p w:rsidR="006A29BA" w:rsidRPr="00B236C9" w:rsidRDefault="006A29BA" w:rsidP="006A29BA">
      <w:pPr>
        <w:tabs>
          <w:tab w:val="left" w:pos="1470"/>
        </w:tabs>
        <w:overflowPunct w:val="0"/>
        <w:autoSpaceDE w:val="0"/>
        <w:autoSpaceDN w:val="0"/>
        <w:adjustRightInd w:val="0"/>
        <w:spacing w:after="0" w:line="240" w:lineRule="auto"/>
        <w:jc w:val="both"/>
        <w:rPr>
          <w:rFonts w:ascii="Arial" w:hAnsi="Arial" w:cs="Arial"/>
          <w:bCs/>
          <w:sz w:val="24"/>
          <w:szCs w:val="24"/>
        </w:rPr>
      </w:pPr>
      <w:r w:rsidRPr="00B236C9">
        <w:rPr>
          <w:rFonts w:ascii="Arial" w:hAnsi="Arial" w:cs="Arial"/>
          <w:b/>
          <w:bCs/>
          <w:sz w:val="24"/>
          <w:szCs w:val="24"/>
        </w:rPr>
        <w:t xml:space="preserve">AUTORIA: </w:t>
      </w:r>
      <w:r w:rsidRPr="00B236C9">
        <w:rPr>
          <w:rFonts w:ascii="Arial" w:hAnsi="Arial" w:cs="Arial"/>
          <w:bCs/>
          <w:sz w:val="24"/>
          <w:szCs w:val="24"/>
        </w:rPr>
        <w:t>PODER EXECUTIVO</w:t>
      </w:r>
    </w:p>
    <w:p w:rsidR="006A29BA" w:rsidRPr="002D307C" w:rsidRDefault="006A29BA" w:rsidP="006A29BA">
      <w:pPr>
        <w:tabs>
          <w:tab w:val="left" w:pos="1470"/>
        </w:tabs>
        <w:overflowPunct w:val="0"/>
        <w:autoSpaceDE w:val="0"/>
        <w:autoSpaceDN w:val="0"/>
        <w:adjustRightInd w:val="0"/>
        <w:spacing w:after="0" w:line="240" w:lineRule="auto"/>
        <w:ind w:left="567" w:hanging="567"/>
        <w:jc w:val="both"/>
        <w:rPr>
          <w:rFonts w:ascii="Arial" w:hAnsi="Arial" w:cs="Arial"/>
          <w:sz w:val="24"/>
          <w:szCs w:val="24"/>
        </w:rPr>
      </w:pPr>
      <w:r w:rsidRPr="00B236C9">
        <w:rPr>
          <w:rFonts w:ascii="Arial" w:hAnsi="Arial" w:cs="Arial"/>
          <w:b/>
          <w:sz w:val="24"/>
          <w:szCs w:val="24"/>
        </w:rPr>
        <w:t>EMENTA</w:t>
      </w:r>
      <w:r w:rsidRPr="00B236C9">
        <w:rPr>
          <w:rFonts w:ascii="Arial" w:hAnsi="Arial" w:cs="Arial"/>
          <w:sz w:val="24"/>
          <w:szCs w:val="24"/>
        </w:rPr>
        <w:t>:</w:t>
      </w:r>
      <w:r w:rsidRPr="002D307C">
        <w:rPr>
          <w:sz w:val="24"/>
          <w:szCs w:val="24"/>
        </w:rPr>
        <w:t xml:space="preserve"> </w:t>
      </w:r>
      <w:r>
        <w:rPr>
          <w:rFonts w:ascii="Arial" w:hAnsi="Arial" w:cs="Arial"/>
          <w:sz w:val="24"/>
          <w:szCs w:val="24"/>
        </w:rPr>
        <w:t>Altera o art. 1º da Lei Municipal nº 3.901, de 12 de abril de 2017.</w:t>
      </w:r>
      <w:r w:rsidRPr="002D307C">
        <w:rPr>
          <w:rFonts w:ascii="Arial" w:hAnsi="Arial" w:cs="Arial"/>
          <w:sz w:val="24"/>
          <w:szCs w:val="24"/>
        </w:rPr>
        <w:t xml:space="preserve"> </w:t>
      </w:r>
    </w:p>
    <w:p w:rsidR="006A29BA" w:rsidRPr="00B236C9" w:rsidRDefault="006A29BA" w:rsidP="006A29BA">
      <w:pPr>
        <w:pStyle w:val="Commarcadores"/>
        <w:numPr>
          <w:ilvl w:val="0"/>
          <w:numId w:val="0"/>
        </w:numPr>
        <w:tabs>
          <w:tab w:val="left" w:pos="1470"/>
        </w:tabs>
        <w:ind w:left="360" w:hanging="360"/>
        <w:jc w:val="both"/>
        <w:rPr>
          <w:rFonts w:ascii="Arial" w:hAnsi="Arial" w:cs="Arial"/>
        </w:rPr>
      </w:pPr>
      <w:r w:rsidRPr="00B236C9">
        <w:rPr>
          <w:rFonts w:ascii="Arial" w:hAnsi="Arial" w:cs="Arial"/>
        </w:rPr>
        <w:t xml:space="preserve">                 </w:t>
      </w:r>
    </w:p>
    <w:p w:rsidR="006A29BA" w:rsidRDefault="006A29BA" w:rsidP="006A29BA">
      <w:pPr>
        <w:pStyle w:val="Commarcadores"/>
        <w:numPr>
          <w:ilvl w:val="0"/>
          <w:numId w:val="0"/>
        </w:numPr>
        <w:tabs>
          <w:tab w:val="left" w:pos="1470"/>
        </w:tabs>
        <w:ind w:left="360" w:hanging="360"/>
        <w:jc w:val="both"/>
        <w:rPr>
          <w:rFonts w:ascii="Arial" w:hAnsi="Arial" w:cs="Arial"/>
        </w:rPr>
      </w:pPr>
    </w:p>
    <w:p w:rsidR="006A29BA" w:rsidRPr="00B236C9" w:rsidRDefault="006A29BA" w:rsidP="006A29BA">
      <w:pPr>
        <w:pStyle w:val="Commarcadores"/>
        <w:numPr>
          <w:ilvl w:val="0"/>
          <w:numId w:val="0"/>
        </w:numPr>
        <w:tabs>
          <w:tab w:val="left" w:pos="1470"/>
        </w:tabs>
        <w:ind w:left="360" w:hanging="360"/>
        <w:jc w:val="both"/>
        <w:rPr>
          <w:rFonts w:ascii="Arial" w:hAnsi="Arial" w:cs="Arial"/>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Pr="00B236C9"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Pr="00B236C9"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Pr="00B236C9" w:rsidRDefault="006A29BA" w:rsidP="006A29BA">
      <w:pPr>
        <w:tabs>
          <w:tab w:val="left" w:pos="1470"/>
        </w:tabs>
        <w:overflowPunct w:val="0"/>
        <w:autoSpaceDE w:val="0"/>
        <w:autoSpaceDN w:val="0"/>
        <w:adjustRightInd w:val="0"/>
        <w:spacing w:after="0" w:line="240" w:lineRule="auto"/>
        <w:jc w:val="both"/>
        <w:rPr>
          <w:rFonts w:ascii="Arial" w:hAnsi="Arial" w:cs="Arial"/>
          <w:b/>
          <w:bCs/>
          <w:sz w:val="24"/>
          <w:szCs w:val="24"/>
        </w:rPr>
      </w:pPr>
    </w:p>
    <w:p w:rsidR="006A29BA" w:rsidRPr="00B236C9" w:rsidRDefault="006A29BA" w:rsidP="006A29BA">
      <w:pPr>
        <w:tabs>
          <w:tab w:val="left" w:pos="1470"/>
        </w:tabs>
        <w:spacing w:after="0" w:line="240" w:lineRule="auto"/>
        <w:ind w:firstLine="2268"/>
        <w:jc w:val="both"/>
        <w:rPr>
          <w:rFonts w:ascii="Arial" w:hAnsi="Arial" w:cs="Arial"/>
          <w:b/>
          <w:sz w:val="24"/>
          <w:szCs w:val="24"/>
        </w:rPr>
      </w:pPr>
      <w:r w:rsidRPr="00B236C9">
        <w:rPr>
          <w:rFonts w:ascii="Arial" w:hAnsi="Arial" w:cs="Arial"/>
          <w:b/>
          <w:sz w:val="24"/>
          <w:szCs w:val="24"/>
        </w:rPr>
        <w:t>RELATÓRIO:</w:t>
      </w:r>
    </w:p>
    <w:p w:rsidR="006A29BA" w:rsidRPr="00B236C9" w:rsidRDefault="006A29BA" w:rsidP="006A29BA">
      <w:pPr>
        <w:tabs>
          <w:tab w:val="left" w:pos="1470"/>
        </w:tabs>
        <w:spacing w:after="0" w:line="240" w:lineRule="auto"/>
        <w:jc w:val="both"/>
        <w:rPr>
          <w:rFonts w:ascii="Arial" w:hAnsi="Arial" w:cs="Arial"/>
          <w:b/>
          <w:sz w:val="24"/>
          <w:szCs w:val="24"/>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r w:rsidRPr="00B236C9">
        <w:rPr>
          <w:rFonts w:ascii="Arial" w:hAnsi="Arial" w:cs="Arial"/>
          <w:sz w:val="24"/>
          <w:szCs w:val="24"/>
        </w:rPr>
        <w:t xml:space="preserve">Foi encaminhado a esta Assessoria Jurídica, para emissão de parecer, o Projeto de Lei nº </w:t>
      </w:r>
      <w:r>
        <w:rPr>
          <w:rFonts w:ascii="Arial" w:hAnsi="Arial" w:cs="Arial"/>
          <w:sz w:val="24"/>
          <w:szCs w:val="24"/>
        </w:rPr>
        <w:t>87</w:t>
      </w:r>
      <w:r w:rsidRPr="00B236C9">
        <w:rPr>
          <w:rFonts w:ascii="Arial" w:hAnsi="Arial" w:cs="Arial"/>
          <w:sz w:val="24"/>
          <w:szCs w:val="24"/>
        </w:rPr>
        <w:t>/202</w:t>
      </w:r>
      <w:r>
        <w:rPr>
          <w:rFonts w:ascii="Arial" w:hAnsi="Arial" w:cs="Arial"/>
          <w:sz w:val="24"/>
          <w:szCs w:val="24"/>
        </w:rPr>
        <w:t>3</w:t>
      </w:r>
      <w:r w:rsidRPr="00B236C9">
        <w:rPr>
          <w:rFonts w:ascii="Arial" w:hAnsi="Arial" w:cs="Arial"/>
          <w:sz w:val="24"/>
          <w:szCs w:val="24"/>
        </w:rPr>
        <w:t xml:space="preserve">, de </w:t>
      </w:r>
      <w:r>
        <w:rPr>
          <w:rFonts w:ascii="Arial" w:hAnsi="Arial" w:cs="Arial"/>
          <w:sz w:val="24"/>
          <w:szCs w:val="24"/>
        </w:rPr>
        <w:t xml:space="preserve">13 de julho </w:t>
      </w:r>
      <w:r w:rsidRPr="00B236C9">
        <w:rPr>
          <w:rFonts w:ascii="Arial" w:hAnsi="Arial" w:cs="Arial"/>
          <w:sz w:val="24"/>
          <w:szCs w:val="24"/>
        </w:rPr>
        <w:t>de 202</w:t>
      </w:r>
      <w:r>
        <w:rPr>
          <w:rFonts w:ascii="Arial" w:hAnsi="Arial" w:cs="Arial"/>
          <w:sz w:val="24"/>
          <w:szCs w:val="24"/>
        </w:rPr>
        <w:t>3</w:t>
      </w:r>
      <w:r w:rsidRPr="00B236C9">
        <w:rPr>
          <w:rFonts w:ascii="Arial" w:hAnsi="Arial" w:cs="Arial"/>
          <w:sz w:val="24"/>
          <w:szCs w:val="24"/>
        </w:rPr>
        <w:t>, de autoria do Poder Execu</w:t>
      </w:r>
      <w:r w:rsidRPr="00222D64">
        <w:rPr>
          <w:rFonts w:ascii="Arial" w:hAnsi="Arial" w:cs="Arial"/>
          <w:sz w:val="24"/>
          <w:szCs w:val="24"/>
        </w:rPr>
        <w:t>tivo Municipal, que tem por esco</w:t>
      </w:r>
      <w:r w:rsidRPr="002D307C">
        <w:rPr>
          <w:rFonts w:ascii="Arial" w:hAnsi="Arial" w:cs="Arial"/>
          <w:sz w:val="24"/>
          <w:szCs w:val="24"/>
        </w:rPr>
        <w:t xml:space="preserve">po </w:t>
      </w:r>
      <w:r>
        <w:rPr>
          <w:rFonts w:ascii="Arial" w:hAnsi="Arial" w:cs="Arial"/>
          <w:sz w:val="24"/>
          <w:szCs w:val="24"/>
        </w:rPr>
        <w:t>alterar o art. 1º da Lei Municipal nº 3.901, de 12 de abril de 2017.</w:t>
      </w: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rPr>
      </w:pPr>
      <w:r>
        <w:rPr>
          <w:rFonts w:ascii="Arial" w:hAnsi="Arial" w:cs="Arial"/>
        </w:rPr>
        <w:t xml:space="preserve"> </w:t>
      </w:r>
    </w:p>
    <w:p w:rsidR="006A29BA" w:rsidRPr="00B236C9" w:rsidRDefault="006A29BA" w:rsidP="006A29BA">
      <w:pPr>
        <w:pStyle w:val="Commarcadores"/>
        <w:numPr>
          <w:ilvl w:val="0"/>
          <w:numId w:val="0"/>
        </w:numPr>
        <w:tabs>
          <w:tab w:val="left" w:pos="1470"/>
        </w:tabs>
        <w:ind w:firstLine="2268"/>
        <w:jc w:val="both"/>
        <w:rPr>
          <w:rFonts w:ascii="Arial" w:hAnsi="Arial" w:cs="Arial"/>
        </w:rPr>
      </w:pPr>
      <w:r w:rsidRPr="00B236C9">
        <w:rPr>
          <w:rFonts w:ascii="Arial" w:hAnsi="Arial" w:cs="Arial"/>
        </w:rPr>
        <w:t>É o relatório.</w:t>
      </w:r>
    </w:p>
    <w:p w:rsidR="006A29BA" w:rsidRPr="00B236C9" w:rsidRDefault="006A29BA" w:rsidP="006A29BA">
      <w:pPr>
        <w:pStyle w:val="Commarcadores"/>
        <w:numPr>
          <w:ilvl w:val="0"/>
          <w:numId w:val="0"/>
        </w:numPr>
        <w:tabs>
          <w:tab w:val="left" w:pos="1470"/>
        </w:tabs>
        <w:ind w:firstLine="2268"/>
        <w:jc w:val="both"/>
        <w:rPr>
          <w:rFonts w:ascii="Arial" w:hAnsi="Arial" w:cs="Arial"/>
        </w:rPr>
      </w:pPr>
    </w:p>
    <w:p w:rsidR="006A29BA" w:rsidRPr="00B236C9" w:rsidRDefault="006A29BA" w:rsidP="006A29BA">
      <w:pPr>
        <w:pStyle w:val="Commarcadores"/>
        <w:numPr>
          <w:ilvl w:val="0"/>
          <w:numId w:val="0"/>
        </w:numPr>
        <w:tabs>
          <w:tab w:val="left" w:pos="1470"/>
        </w:tabs>
        <w:ind w:firstLine="2268"/>
        <w:jc w:val="both"/>
        <w:rPr>
          <w:rFonts w:ascii="Arial" w:hAnsi="Arial" w:cs="Arial"/>
        </w:rPr>
      </w:pPr>
      <w:r w:rsidRPr="00B236C9">
        <w:rPr>
          <w:rFonts w:ascii="Arial" w:hAnsi="Arial" w:cs="Arial"/>
        </w:rPr>
        <w:t>Passo a análise jurídica.</w:t>
      </w:r>
    </w:p>
    <w:p w:rsidR="006A29BA" w:rsidRPr="00B236C9" w:rsidRDefault="006A29BA" w:rsidP="006A29BA">
      <w:pPr>
        <w:pStyle w:val="Commarcadores"/>
        <w:numPr>
          <w:ilvl w:val="0"/>
          <w:numId w:val="0"/>
        </w:numPr>
        <w:tabs>
          <w:tab w:val="left" w:pos="1470"/>
        </w:tabs>
        <w:jc w:val="both"/>
        <w:rPr>
          <w:rFonts w:ascii="Arial" w:hAnsi="Arial" w:cs="Arial"/>
          <w:b/>
        </w:rPr>
      </w:pPr>
    </w:p>
    <w:p w:rsidR="006A29BA" w:rsidRDefault="006A29BA" w:rsidP="006A29BA">
      <w:pPr>
        <w:pStyle w:val="Commarcadores"/>
        <w:numPr>
          <w:ilvl w:val="0"/>
          <w:numId w:val="0"/>
        </w:numPr>
        <w:tabs>
          <w:tab w:val="left" w:pos="1470"/>
        </w:tabs>
        <w:ind w:firstLine="2268"/>
        <w:jc w:val="both"/>
        <w:rPr>
          <w:rFonts w:ascii="Arial" w:hAnsi="Arial" w:cs="Arial"/>
        </w:rPr>
      </w:pPr>
      <w:r w:rsidRPr="00B236C9">
        <w:rPr>
          <w:rFonts w:ascii="Arial" w:hAnsi="Arial" w:cs="Arial"/>
          <w:b/>
        </w:rPr>
        <w:t>ANALISE JURÍDICA:</w:t>
      </w:r>
    </w:p>
    <w:p w:rsidR="006A29BA" w:rsidRDefault="006A29BA" w:rsidP="006A29BA">
      <w:pPr>
        <w:pStyle w:val="Commarcadores"/>
        <w:numPr>
          <w:ilvl w:val="0"/>
          <w:numId w:val="0"/>
        </w:numPr>
        <w:tabs>
          <w:tab w:val="left" w:pos="1470"/>
        </w:tabs>
        <w:ind w:firstLine="2268"/>
        <w:jc w:val="both"/>
        <w:rPr>
          <w:rFonts w:ascii="Arial" w:hAnsi="Arial" w:cs="Arial"/>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r w:rsidRPr="008E1DBF">
        <w:rPr>
          <w:rFonts w:ascii="Arial" w:hAnsi="Arial" w:cs="Arial"/>
          <w:sz w:val="24"/>
          <w:szCs w:val="24"/>
        </w:rPr>
        <w:t xml:space="preserve">No projeto de lei verifica-se a intenção do Poder Executivo </w:t>
      </w:r>
      <w:r w:rsidRPr="00D40582">
        <w:rPr>
          <w:rFonts w:ascii="Arial" w:hAnsi="Arial" w:cs="Arial"/>
          <w:sz w:val="24"/>
          <w:szCs w:val="24"/>
        </w:rPr>
        <w:t>altera</w:t>
      </w:r>
      <w:r>
        <w:rPr>
          <w:rFonts w:ascii="Arial" w:hAnsi="Arial" w:cs="Arial"/>
          <w:sz w:val="24"/>
          <w:szCs w:val="24"/>
        </w:rPr>
        <w:t>r</w:t>
      </w:r>
      <w:r w:rsidRPr="00D40582">
        <w:rPr>
          <w:rFonts w:ascii="Arial" w:hAnsi="Arial" w:cs="Arial"/>
          <w:sz w:val="24"/>
          <w:szCs w:val="24"/>
        </w:rPr>
        <w:t xml:space="preserve"> o artigo 1º da Lei Municipal nº 3.901, de 12 de abril de 2017, </w:t>
      </w:r>
      <w:r>
        <w:rPr>
          <w:rFonts w:ascii="Arial" w:hAnsi="Arial" w:cs="Arial"/>
          <w:sz w:val="24"/>
          <w:szCs w:val="24"/>
        </w:rPr>
        <w:t xml:space="preserve">que </w:t>
      </w:r>
      <w:r w:rsidRPr="00D40582">
        <w:rPr>
          <w:rFonts w:ascii="Arial" w:hAnsi="Arial" w:cs="Arial"/>
          <w:sz w:val="24"/>
          <w:szCs w:val="24"/>
        </w:rPr>
        <w:t>visa substituir o meio de comunicação oficial de publicação de atos oficiais pelo Município, já que consideram que o website é instrumento muito utilizado pela popu</w:t>
      </w:r>
      <w:r>
        <w:rPr>
          <w:rFonts w:ascii="Arial" w:hAnsi="Arial" w:cs="Arial"/>
          <w:sz w:val="24"/>
          <w:szCs w:val="24"/>
        </w:rPr>
        <w:t xml:space="preserve">lação e órgãos de controle. </w:t>
      </w: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r w:rsidRPr="00D40582">
        <w:rPr>
          <w:rFonts w:ascii="Arial" w:hAnsi="Arial" w:cs="Arial"/>
          <w:sz w:val="24"/>
          <w:szCs w:val="24"/>
        </w:rPr>
        <w:t>O Município atualmente utiliza o Diário Oficial Online da FAMURS e o Quadro Mural da Prefeitura local como meios de comunicação oficial de publicação de atos normativos e administrativos expedidos pe</w:t>
      </w:r>
      <w:r>
        <w:rPr>
          <w:rFonts w:ascii="Arial" w:hAnsi="Arial" w:cs="Arial"/>
          <w:sz w:val="24"/>
          <w:szCs w:val="24"/>
        </w:rPr>
        <w:t>la Administração Pública Munici</w:t>
      </w:r>
      <w:r w:rsidRPr="00D40582">
        <w:rPr>
          <w:rFonts w:ascii="Arial" w:hAnsi="Arial" w:cs="Arial"/>
          <w:sz w:val="24"/>
          <w:szCs w:val="24"/>
        </w:rPr>
        <w:t xml:space="preserve">pal. </w:t>
      </w: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r w:rsidRPr="00D40582">
        <w:rPr>
          <w:rFonts w:ascii="Arial" w:hAnsi="Arial" w:cs="Arial"/>
          <w:sz w:val="24"/>
          <w:szCs w:val="24"/>
        </w:rPr>
        <w:t>Previamente, exalta-se que a publicidade dos atos administrativos nada mais é que a constituição de medida que</w:t>
      </w:r>
      <w:r>
        <w:rPr>
          <w:rFonts w:ascii="Arial" w:hAnsi="Arial" w:cs="Arial"/>
          <w:sz w:val="24"/>
          <w:szCs w:val="24"/>
        </w:rPr>
        <w:t xml:space="preserve"> objetiva exteriorizar a vontade</w:t>
      </w:r>
      <w:r w:rsidRPr="00D40582">
        <w:rPr>
          <w:rFonts w:ascii="Arial" w:hAnsi="Arial" w:cs="Arial"/>
          <w:sz w:val="24"/>
          <w:szCs w:val="24"/>
        </w:rPr>
        <w:t xml:space="preserve"> da Administração Pública, divulgando para o público local sua vontade. Este princípio tão importante para que se construa confiança do munícipe com o Poder público se encontra no artigo 5º, inciso XXXIII, da Carta Magna, conforme segue: </w:t>
      </w:r>
    </w:p>
    <w:p w:rsidR="006A29BA" w:rsidRDefault="006A29BA" w:rsidP="006A29BA">
      <w:pPr>
        <w:tabs>
          <w:tab w:val="left" w:pos="1470"/>
        </w:tabs>
        <w:overflowPunct w:val="0"/>
        <w:autoSpaceDE w:val="0"/>
        <w:autoSpaceDN w:val="0"/>
        <w:adjustRightInd w:val="0"/>
        <w:spacing w:after="0" w:line="240" w:lineRule="auto"/>
        <w:ind w:left="2268"/>
        <w:jc w:val="both"/>
        <w:rPr>
          <w:rFonts w:ascii="Arial" w:hAnsi="Arial" w:cs="Arial"/>
        </w:rPr>
      </w:pPr>
    </w:p>
    <w:p w:rsidR="006A29BA" w:rsidRPr="00D40582" w:rsidRDefault="006A29BA" w:rsidP="006A29BA">
      <w:pPr>
        <w:tabs>
          <w:tab w:val="left" w:pos="1470"/>
        </w:tabs>
        <w:overflowPunct w:val="0"/>
        <w:autoSpaceDE w:val="0"/>
        <w:autoSpaceDN w:val="0"/>
        <w:adjustRightInd w:val="0"/>
        <w:spacing w:after="0" w:line="240" w:lineRule="auto"/>
        <w:ind w:left="2268"/>
        <w:jc w:val="both"/>
        <w:rPr>
          <w:rFonts w:ascii="Arial" w:hAnsi="Arial" w:cs="Arial"/>
        </w:rPr>
      </w:pPr>
      <w:r w:rsidRPr="00D40582">
        <w:rPr>
          <w:rFonts w:ascii="Arial" w:hAnsi="Arial" w:cs="Arial"/>
        </w:rPr>
        <w:t xml:space="preserve">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r w:rsidRPr="00D40582">
        <w:rPr>
          <w:rFonts w:ascii="Arial" w:hAnsi="Arial" w:cs="Arial"/>
          <w:sz w:val="24"/>
          <w:szCs w:val="24"/>
        </w:rPr>
        <w:t xml:space="preserve">Ademais, também importante ressaltar a Lei nº 9.784, de 1999, que regula o processo administrativo no âmbito da Administração Pública Federal, que pelo princípio da simetria, aplica-se à Estados e Municípios, determina que há de existir uma relação de paralelismo entre as disposições constitucionais destinadas aos demais entes. Sendo assim, em seu art. 2º, parágrafo único, inciso V, tem-se: </w:t>
      </w:r>
    </w:p>
    <w:p w:rsidR="006A29BA" w:rsidRDefault="006A29BA" w:rsidP="006A29BA">
      <w:pPr>
        <w:tabs>
          <w:tab w:val="left" w:pos="1470"/>
        </w:tabs>
        <w:overflowPunct w:val="0"/>
        <w:autoSpaceDE w:val="0"/>
        <w:autoSpaceDN w:val="0"/>
        <w:adjustRightInd w:val="0"/>
        <w:spacing w:after="0" w:line="240" w:lineRule="auto"/>
        <w:ind w:left="2268"/>
        <w:jc w:val="both"/>
        <w:rPr>
          <w:rFonts w:ascii="Arial" w:hAnsi="Arial" w:cs="Arial"/>
        </w:rPr>
      </w:pPr>
    </w:p>
    <w:p w:rsidR="006A29BA" w:rsidRPr="0013543F" w:rsidRDefault="006A29BA" w:rsidP="006A29BA">
      <w:pPr>
        <w:tabs>
          <w:tab w:val="left" w:pos="1470"/>
        </w:tabs>
        <w:overflowPunct w:val="0"/>
        <w:autoSpaceDE w:val="0"/>
        <w:autoSpaceDN w:val="0"/>
        <w:adjustRightInd w:val="0"/>
        <w:spacing w:after="0" w:line="240" w:lineRule="auto"/>
        <w:ind w:left="2268"/>
        <w:jc w:val="both"/>
        <w:rPr>
          <w:rFonts w:ascii="Arial" w:hAnsi="Arial" w:cs="Arial"/>
        </w:rPr>
      </w:pPr>
      <w:r w:rsidRPr="0013543F">
        <w:rPr>
          <w:rFonts w:ascii="Arial" w:hAnsi="Arial" w:cs="Arial"/>
        </w:rPr>
        <w:t xml:space="preserve">Art. 2º A Administração Pública obedecerá, dentre outros, aos princípios da legalidade, finalidade, motivação, razoabilidade, proporcionalidade, moralidade, ampla defesa, contraditório, segurança jurídica, interesse público e eficiência. </w:t>
      </w:r>
    </w:p>
    <w:p w:rsidR="006A29BA" w:rsidRPr="0013543F" w:rsidRDefault="006A29BA" w:rsidP="006A29BA">
      <w:pPr>
        <w:tabs>
          <w:tab w:val="left" w:pos="1470"/>
        </w:tabs>
        <w:overflowPunct w:val="0"/>
        <w:autoSpaceDE w:val="0"/>
        <w:autoSpaceDN w:val="0"/>
        <w:adjustRightInd w:val="0"/>
        <w:spacing w:after="0" w:line="240" w:lineRule="auto"/>
        <w:ind w:left="2268"/>
        <w:jc w:val="both"/>
        <w:rPr>
          <w:rFonts w:ascii="Arial" w:hAnsi="Arial" w:cs="Arial"/>
        </w:rPr>
      </w:pPr>
      <w:r w:rsidRPr="0013543F">
        <w:rPr>
          <w:rFonts w:ascii="Arial" w:hAnsi="Arial" w:cs="Arial"/>
        </w:rPr>
        <w:t xml:space="preserve">Parágrafo único. Nos processos administrativos serão observados, entre outros, os critérios de: ........ </w:t>
      </w:r>
    </w:p>
    <w:p w:rsidR="006A29BA" w:rsidRPr="0013543F" w:rsidRDefault="006A29BA" w:rsidP="006A29BA">
      <w:pPr>
        <w:tabs>
          <w:tab w:val="left" w:pos="1470"/>
        </w:tabs>
        <w:overflowPunct w:val="0"/>
        <w:autoSpaceDE w:val="0"/>
        <w:autoSpaceDN w:val="0"/>
        <w:adjustRightInd w:val="0"/>
        <w:spacing w:after="0" w:line="240" w:lineRule="auto"/>
        <w:ind w:left="2268"/>
        <w:jc w:val="both"/>
        <w:rPr>
          <w:rFonts w:ascii="Arial" w:hAnsi="Arial" w:cs="Arial"/>
          <w:sz w:val="24"/>
          <w:szCs w:val="24"/>
        </w:rPr>
      </w:pPr>
      <w:r w:rsidRPr="0013543F">
        <w:rPr>
          <w:rFonts w:ascii="Arial" w:hAnsi="Arial" w:cs="Arial"/>
        </w:rPr>
        <w:t xml:space="preserve">V – </w:t>
      </w:r>
      <w:proofErr w:type="gramStart"/>
      <w:r w:rsidRPr="0013543F">
        <w:rPr>
          <w:rFonts w:ascii="Arial" w:hAnsi="Arial" w:cs="Arial"/>
        </w:rPr>
        <w:t>divulgação</w:t>
      </w:r>
      <w:proofErr w:type="gramEnd"/>
      <w:r w:rsidRPr="0013543F">
        <w:rPr>
          <w:rFonts w:ascii="Arial" w:hAnsi="Arial" w:cs="Arial"/>
        </w:rPr>
        <w:t xml:space="preserve"> oficial dos atos administrativos, ressalvadas as hipóteses de sigilo previstas na Constituição.</w:t>
      </w:r>
      <w:r w:rsidRPr="0013543F">
        <w:rPr>
          <w:rFonts w:ascii="Arial" w:hAnsi="Arial" w:cs="Arial"/>
          <w:sz w:val="24"/>
          <w:szCs w:val="24"/>
        </w:rPr>
        <w:t xml:space="preserve"> </w:t>
      </w:r>
    </w:p>
    <w:p w:rsidR="006A29BA" w:rsidRDefault="006A29BA" w:rsidP="006A29BA">
      <w:pPr>
        <w:tabs>
          <w:tab w:val="left" w:pos="1470"/>
        </w:tabs>
        <w:overflowPunct w:val="0"/>
        <w:autoSpaceDE w:val="0"/>
        <w:autoSpaceDN w:val="0"/>
        <w:adjustRightInd w:val="0"/>
        <w:spacing w:after="0" w:line="240" w:lineRule="auto"/>
        <w:ind w:firstLine="2268"/>
        <w:jc w:val="both"/>
        <w:rPr>
          <w:rFonts w:ascii="Arial" w:hAnsi="Arial" w:cs="Arial"/>
          <w:sz w:val="24"/>
          <w:szCs w:val="24"/>
        </w:rPr>
      </w:pPr>
    </w:p>
    <w:p w:rsidR="006A29BA" w:rsidRDefault="006A29BA" w:rsidP="006A29BA">
      <w:pPr>
        <w:tabs>
          <w:tab w:val="left" w:pos="1470"/>
        </w:tabs>
        <w:spacing w:after="0" w:line="240" w:lineRule="auto"/>
        <w:ind w:firstLine="2268"/>
        <w:jc w:val="both"/>
        <w:rPr>
          <w:rFonts w:ascii="Arial" w:hAnsi="Arial" w:cs="Arial"/>
          <w:sz w:val="24"/>
          <w:szCs w:val="24"/>
        </w:rPr>
      </w:pPr>
      <w:r w:rsidRPr="00B236C9">
        <w:rPr>
          <w:rFonts w:ascii="Arial" w:hAnsi="Arial" w:cs="Arial"/>
          <w:b/>
          <w:sz w:val="24"/>
          <w:szCs w:val="24"/>
        </w:rPr>
        <w:t>CONCLUSÃO:</w:t>
      </w:r>
    </w:p>
    <w:p w:rsidR="006A29BA" w:rsidRDefault="006A29BA" w:rsidP="006A29BA">
      <w:pPr>
        <w:tabs>
          <w:tab w:val="left" w:pos="1470"/>
        </w:tabs>
        <w:spacing w:after="0" w:line="240" w:lineRule="auto"/>
        <w:ind w:firstLine="2268"/>
        <w:jc w:val="both"/>
        <w:rPr>
          <w:rFonts w:ascii="Arial" w:hAnsi="Arial" w:cs="Arial"/>
          <w:sz w:val="24"/>
          <w:szCs w:val="24"/>
        </w:rPr>
      </w:pPr>
    </w:p>
    <w:p w:rsidR="006A29BA" w:rsidRDefault="006A29BA" w:rsidP="006A29BA">
      <w:pPr>
        <w:tabs>
          <w:tab w:val="left" w:pos="1470"/>
        </w:tabs>
        <w:spacing w:after="0" w:line="240" w:lineRule="auto"/>
        <w:ind w:firstLine="2268"/>
        <w:jc w:val="both"/>
        <w:rPr>
          <w:rFonts w:ascii="Arial" w:hAnsi="Arial" w:cs="Arial"/>
          <w:sz w:val="24"/>
          <w:szCs w:val="24"/>
        </w:rPr>
      </w:pPr>
      <w:r w:rsidRPr="0013543F">
        <w:rPr>
          <w:rFonts w:ascii="Arial" w:hAnsi="Arial" w:cs="Arial"/>
          <w:sz w:val="24"/>
          <w:szCs w:val="24"/>
        </w:rPr>
        <w:t xml:space="preserve">Em razão dos fundamentos expostos, conclui-se que não há quaisquer inconstitucionalidade, antijuridicidade e ilegalidade na presente proposta legislativa já que está cumprindo e obedecendo princípio constitucional tão relevante não só no cumprimento do dever da Administração Pública quanto no tratamento respeitoso ao cidadão local. </w:t>
      </w:r>
    </w:p>
    <w:p w:rsidR="006A29BA" w:rsidRDefault="006A29BA" w:rsidP="006A29BA">
      <w:pPr>
        <w:tabs>
          <w:tab w:val="left" w:pos="1470"/>
        </w:tabs>
        <w:spacing w:after="0" w:line="240" w:lineRule="auto"/>
        <w:ind w:firstLine="2268"/>
        <w:jc w:val="both"/>
        <w:rPr>
          <w:rFonts w:ascii="Arial" w:hAnsi="Arial" w:cs="Arial"/>
          <w:sz w:val="24"/>
          <w:szCs w:val="24"/>
        </w:rPr>
      </w:pPr>
    </w:p>
    <w:p w:rsidR="006A29BA" w:rsidRPr="008B1787" w:rsidRDefault="006A29BA" w:rsidP="006A29BA">
      <w:pPr>
        <w:tabs>
          <w:tab w:val="left" w:pos="1470"/>
        </w:tabs>
        <w:spacing w:after="0" w:line="240" w:lineRule="auto"/>
        <w:ind w:firstLine="2268"/>
        <w:jc w:val="both"/>
        <w:rPr>
          <w:rFonts w:ascii="Arial" w:hAnsi="Arial" w:cs="Arial"/>
          <w:sz w:val="24"/>
          <w:szCs w:val="24"/>
        </w:rPr>
      </w:pPr>
      <w:r w:rsidRPr="008B1787">
        <w:rPr>
          <w:rFonts w:ascii="Arial" w:hAnsi="Arial" w:cs="Arial"/>
          <w:sz w:val="24"/>
          <w:szCs w:val="24"/>
        </w:rPr>
        <w:t>Nestes termos, é o PARECER.</w:t>
      </w:r>
    </w:p>
    <w:p w:rsidR="006A29BA" w:rsidRPr="00B236C9" w:rsidRDefault="006A29BA" w:rsidP="006A29BA">
      <w:pPr>
        <w:pStyle w:val="Commarcadores"/>
        <w:numPr>
          <w:ilvl w:val="0"/>
          <w:numId w:val="0"/>
        </w:numPr>
        <w:tabs>
          <w:tab w:val="left" w:pos="1470"/>
        </w:tabs>
        <w:ind w:firstLine="2268"/>
        <w:jc w:val="both"/>
        <w:rPr>
          <w:rFonts w:ascii="Arial" w:hAnsi="Arial" w:cs="Arial"/>
        </w:rPr>
      </w:pPr>
      <w:r w:rsidRPr="00B236C9">
        <w:rPr>
          <w:rFonts w:ascii="Arial" w:hAnsi="Arial" w:cs="Arial"/>
        </w:rPr>
        <w:t xml:space="preserve">Santo Cristo, </w:t>
      </w:r>
      <w:r>
        <w:rPr>
          <w:rFonts w:ascii="Arial" w:hAnsi="Arial" w:cs="Arial"/>
        </w:rPr>
        <w:t>24 de julho de 2023</w:t>
      </w:r>
      <w:r w:rsidRPr="00B236C9">
        <w:rPr>
          <w:rFonts w:ascii="Arial" w:hAnsi="Arial" w:cs="Arial"/>
        </w:rPr>
        <w:t>.</w:t>
      </w:r>
    </w:p>
    <w:p w:rsidR="006A29BA" w:rsidRDefault="006A29BA" w:rsidP="006A29BA">
      <w:pPr>
        <w:pStyle w:val="Commarcadores"/>
        <w:numPr>
          <w:ilvl w:val="0"/>
          <w:numId w:val="0"/>
        </w:numPr>
        <w:tabs>
          <w:tab w:val="left" w:pos="1470"/>
        </w:tabs>
        <w:ind w:left="360" w:hanging="360"/>
        <w:jc w:val="both"/>
        <w:rPr>
          <w:rFonts w:ascii="Arial" w:hAnsi="Arial" w:cs="Arial"/>
        </w:rPr>
      </w:pPr>
    </w:p>
    <w:p w:rsidR="006A29BA" w:rsidRDefault="006A29BA" w:rsidP="006A29BA">
      <w:pPr>
        <w:pStyle w:val="Commarcadores"/>
        <w:numPr>
          <w:ilvl w:val="0"/>
          <w:numId w:val="0"/>
        </w:numPr>
        <w:tabs>
          <w:tab w:val="left" w:pos="1470"/>
        </w:tabs>
        <w:ind w:left="360" w:hanging="360"/>
        <w:jc w:val="both"/>
        <w:rPr>
          <w:rFonts w:ascii="Arial" w:hAnsi="Arial" w:cs="Arial"/>
        </w:rPr>
      </w:pPr>
    </w:p>
    <w:p w:rsidR="006A29BA" w:rsidRPr="00B236C9" w:rsidRDefault="006A29BA" w:rsidP="006A29BA">
      <w:pPr>
        <w:pStyle w:val="Commarcadores"/>
        <w:numPr>
          <w:ilvl w:val="0"/>
          <w:numId w:val="0"/>
        </w:numPr>
        <w:tabs>
          <w:tab w:val="left" w:pos="1470"/>
        </w:tabs>
        <w:ind w:left="360" w:hanging="360"/>
        <w:jc w:val="both"/>
        <w:rPr>
          <w:rFonts w:ascii="Arial" w:hAnsi="Arial" w:cs="Arial"/>
          <w:lang w:val="en-US"/>
        </w:rPr>
      </w:pPr>
      <w:r w:rsidRPr="00B236C9">
        <w:rPr>
          <w:rFonts w:ascii="Arial" w:hAnsi="Arial" w:cs="Arial"/>
        </w:rPr>
        <w:tab/>
      </w:r>
      <w:r w:rsidRPr="00B236C9">
        <w:rPr>
          <w:rFonts w:ascii="Arial" w:hAnsi="Arial" w:cs="Arial"/>
        </w:rPr>
        <w:tab/>
      </w:r>
      <w:r w:rsidRPr="00B236C9">
        <w:rPr>
          <w:rFonts w:ascii="Arial" w:hAnsi="Arial" w:cs="Arial"/>
        </w:rPr>
        <w:tab/>
        <w:t xml:space="preserve"> </w:t>
      </w:r>
      <w:proofErr w:type="spellStart"/>
      <w:r w:rsidRPr="00B236C9">
        <w:rPr>
          <w:rFonts w:ascii="Arial" w:hAnsi="Arial" w:cs="Arial"/>
          <w:lang w:val="en-US"/>
        </w:rPr>
        <w:t>Liane</w:t>
      </w:r>
      <w:proofErr w:type="spellEnd"/>
      <w:r w:rsidRPr="00B236C9">
        <w:rPr>
          <w:rFonts w:ascii="Arial" w:hAnsi="Arial" w:cs="Arial"/>
          <w:lang w:val="en-US"/>
        </w:rPr>
        <w:t xml:space="preserve"> </w:t>
      </w:r>
      <w:proofErr w:type="spellStart"/>
      <w:r w:rsidRPr="00B236C9">
        <w:rPr>
          <w:rFonts w:ascii="Arial" w:hAnsi="Arial" w:cs="Arial"/>
          <w:lang w:val="en-US"/>
        </w:rPr>
        <w:t>Gorete</w:t>
      </w:r>
      <w:proofErr w:type="spellEnd"/>
      <w:r w:rsidRPr="00B236C9">
        <w:rPr>
          <w:rFonts w:ascii="Arial" w:hAnsi="Arial" w:cs="Arial"/>
          <w:lang w:val="en-US"/>
        </w:rPr>
        <w:t xml:space="preserve"> </w:t>
      </w:r>
      <w:proofErr w:type="spellStart"/>
      <w:r w:rsidRPr="00B236C9">
        <w:rPr>
          <w:rFonts w:ascii="Arial" w:hAnsi="Arial" w:cs="Arial"/>
          <w:lang w:val="en-US"/>
        </w:rPr>
        <w:t>Munchen</w:t>
      </w:r>
      <w:proofErr w:type="spellEnd"/>
      <w:r w:rsidRPr="00B236C9">
        <w:rPr>
          <w:rFonts w:ascii="Arial" w:hAnsi="Arial" w:cs="Arial"/>
          <w:lang w:val="en-US"/>
        </w:rPr>
        <w:t xml:space="preserve"> – OAB/RS 59.764</w:t>
      </w:r>
    </w:p>
    <w:p w:rsidR="006A29BA" w:rsidRDefault="006A29BA" w:rsidP="006A29BA">
      <w:pPr>
        <w:overflowPunct w:val="0"/>
        <w:autoSpaceDE w:val="0"/>
        <w:autoSpaceDN w:val="0"/>
        <w:adjustRightInd w:val="0"/>
        <w:spacing w:after="0" w:line="240" w:lineRule="auto"/>
        <w:jc w:val="both"/>
        <w:rPr>
          <w:rFonts w:ascii="Arial" w:hAnsi="Arial" w:cs="Arial"/>
          <w:b/>
          <w:bCs/>
          <w:sz w:val="24"/>
          <w:szCs w:val="24"/>
        </w:rPr>
      </w:pPr>
      <w:r w:rsidRPr="006E4CFC">
        <w:rPr>
          <w:rFonts w:ascii="Arial" w:hAnsi="Arial" w:cs="Arial"/>
          <w:lang w:val="en-US"/>
        </w:rPr>
        <w:t xml:space="preserve">                                                     </w:t>
      </w:r>
      <w:r w:rsidRPr="00B236C9">
        <w:rPr>
          <w:rFonts w:ascii="Arial" w:hAnsi="Arial" w:cs="Arial"/>
        </w:rPr>
        <w:t>ASSESSORA JURÍDICA</w:t>
      </w:r>
    </w:p>
    <w:p w:rsidR="009D68DF" w:rsidRDefault="009D68DF">
      <w:bookmarkStart w:id="0" w:name="_GoBack"/>
      <w:bookmarkEnd w:id="0"/>
    </w:p>
    <w:sectPr w:rsidR="009D68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DCF56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BA"/>
    <w:rsid w:val="006A29BA"/>
    <w:rsid w:val="009D6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7D95"/>
  <w15:chartTrackingRefBased/>
  <w15:docId w15:val="{46C5FF0F-9301-4157-A624-206C4DA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9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A29BA"/>
    <w:pPr>
      <w:numPr>
        <w:numId w:val="1"/>
      </w:numPr>
      <w:spacing w:after="0" w:line="240" w:lineRule="auto"/>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2023-07-24T13:26:00Z</dcterms:created>
  <dcterms:modified xsi:type="dcterms:W3CDTF">2023-07-24T13:28:00Z</dcterms:modified>
</cp:coreProperties>
</file>