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CF2" w:rsidRDefault="006E7CF2" w:rsidP="006E7CF2">
      <w:pPr>
        <w:overflowPunct w:val="0"/>
        <w:autoSpaceDE w:val="0"/>
        <w:autoSpaceDN w:val="0"/>
        <w:adjustRightInd w:val="0"/>
        <w:spacing w:after="0" w:line="240" w:lineRule="auto"/>
        <w:jc w:val="both"/>
        <w:rPr>
          <w:rFonts w:ascii="Arial" w:hAnsi="Arial" w:cs="Arial"/>
          <w:b/>
          <w:bCs/>
          <w:sz w:val="24"/>
          <w:szCs w:val="24"/>
        </w:rPr>
      </w:pPr>
    </w:p>
    <w:p w:rsidR="006E7CF2" w:rsidRDefault="006E7CF2" w:rsidP="006E7CF2">
      <w:pPr>
        <w:overflowPunct w:val="0"/>
        <w:autoSpaceDE w:val="0"/>
        <w:autoSpaceDN w:val="0"/>
        <w:adjustRightInd w:val="0"/>
        <w:spacing w:after="0" w:line="240" w:lineRule="auto"/>
        <w:jc w:val="both"/>
        <w:rPr>
          <w:rFonts w:ascii="Arial" w:hAnsi="Arial" w:cs="Arial"/>
          <w:b/>
          <w:bCs/>
          <w:sz w:val="24"/>
          <w:szCs w:val="24"/>
        </w:rPr>
      </w:pPr>
    </w:p>
    <w:p w:rsidR="006E7CF2" w:rsidRDefault="006E7CF2" w:rsidP="006E7CF2">
      <w:pPr>
        <w:overflowPunct w:val="0"/>
        <w:autoSpaceDE w:val="0"/>
        <w:autoSpaceDN w:val="0"/>
        <w:adjustRightInd w:val="0"/>
        <w:spacing w:after="0" w:line="240" w:lineRule="auto"/>
        <w:jc w:val="both"/>
        <w:rPr>
          <w:rFonts w:ascii="Arial" w:hAnsi="Arial" w:cs="Arial"/>
          <w:b/>
          <w:bCs/>
          <w:sz w:val="24"/>
          <w:szCs w:val="24"/>
        </w:rPr>
      </w:pPr>
    </w:p>
    <w:p w:rsidR="006E7CF2" w:rsidRDefault="006E7CF2" w:rsidP="006E7CF2">
      <w:pPr>
        <w:overflowPunct w:val="0"/>
        <w:autoSpaceDE w:val="0"/>
        <w:autoSpaceDN w:val="0"/>
        <w:adjustRightInd w:val="0"/>
        <w:spacing w:after="0" w:line="240" w:lineRule="auto"/>
        <w:jc w:val="both"/>
        <w:rPr>
          <w:rFonts w:ascii="Arial" w:hAnsi="Arial" w:cs="Arial"/>
          <w:b/>
          <w:bCs/>
          <w:sz w:val="24"/>
          <w:szCs w:val="24"/>
        </w:rPr>
      </w:pPr>
    </w:p>
    <w:p w:rsidR="006E7CF2" w:rsidRPr="005A35D3" w:rsidRDefault="006E7CF2" w:rsidP="006E7CF2">
      <w:pPr>
        <w:overflowPunct w:val="0"/>
        <w:autoSpaceDE w:val="0"/>
        <w:autoSpaceDN w:val="0"/>
        <w:adjustRightInd w:val="0"/>
        <w:spacing w:after="0" w:line="240" w:lineRule="auto"/>
        <w:jc w:val="both"/>
        <w:rPr>
          <w:rFonts w:ascii="Arial" w:hAnsi="Arial" w:cs="Arial"/>
          <w:b/>
          <w:bCs/>
          <w:sz w:val="24"/>
          <w:szCs w:val="24"/>
        </w:rPr>
      </w:pPr>
      <w:r w:rsidRPr="005A35D3">
        <w:rPr>
          <w:rFonts w:ascii="Arial" w:hAnsi="Arial" w:cs="Arial"/>
          <w:b/>
          <w:bCs/>
          <w:sz w:val="24"/>
          <w:szCs w:val="24"/>
        </w:rPr>
        <w:t xml:space="preserve">PARECER JURÍDICO – nº </w:t>
      </w:r>
      <w:r>
        <w:rPr>
          <w:rFonts w:ascii="Arial" w:hAnsi="Arial" w:cs="Arial"/>
          <w:b/>
          <w:bCs/>
          <w:sz w:val="24"/>
          <w:szCs w:val="24"/>
        </w:rPr>
        <w:t>93</w:t>
      </w:r>
      <w:r w:rsidRPr="005A35D3">
        <w:rPr>
          <w:rFonts w:ascii="Arial" w:hAnsi="Arial" w:cs="Arial"/>
          <w:b/>
          <w:bCs/>
          <w:sz w:val="24"/>
          <w:szCs w:val="24"/>
        </w:rPr>
        <w:t>/20</w:t>
      </w:r>
      <w:r>
        <w:rPr>
          <w:rFonts w:ascii="Arial" w:hAnsi="Arial" w:cs="Arial"/>
          <w:b/>
          <w:bCs/>
          <w:sz w:val="24"/>
          <w:szCs w:val="24"/>
        </w:rPr>
        <w:t>23</w:t>
      </w:r>
    </w:p>
    <w:p w:rsidR="006E7CF2" w:rsidRPr="005A35D3" w:rsidRDefault="006E7CF2" w:rsidP="006E7CF2">
      <w:pPr>
        <w:overflowPunct w:val="0"/>
        <w:autoSpaceDE w:val="0"/>
        <w:autoSpaceDN w:val="0"/>
        <w:adjustRightInd w:val="0"/>
        <w:spacing w:after="0" w:line="240" w:lineRule="auto"/>
        <w:jc w:val="both"/>
        <w:rPr>
          <w:rFonts w:ascii="Arial" w:hAnsi="Arial" w:cs="Arial"/>
          <w:bCs/>
          <w:sz w:val="24"/>
          <w:szCs w:val="24"/>
        </w:rPr>
      </w:pPr>
      <w:r w:rsidRPr="005A35D3">
        <w:rPr>
          <w:rFonts w:ascii="Arial" w:hAnsi="Arial" w:cs="Arial"/>
          <w:b/>
          <w:bCs/>
          <w:sz w:val="24"/>
          <w:szCs w:val="24"/>
        </w:rPr>
        <w:t xml:space="preserve">REFERENCIA: </w:t>
      </w:r>
      <w:r w:rsidRPr="005A35D3">
        <w:rPr>
          <w:rFonts w:ascii="Arial" w:hAnsi="Arial" w:cs="Arial"/>
          <w:bCs/>
          <w:sz w:val="24"/>
          <w:szCs w:val="24"/>
        </w:rPr>
        <w:t xml:space="preserve">PROJETO DE LEI Nº </w:t>
      </w:r>
      <w:r>
        <w:rPr>
          <w:rFonts w:ascii="Arial" w:hAnsi="Arial" w:cs="Arial"/>
          <w:bCs/>
          <w:sz w:val="24"/>
          <w:szCs w:val="24"/>
        </w:rPr>
        <w:t>89</w:t>
      </w:r>
      <w:r w:rsidRPr="005A35D3">
        <w:rPr>
          <w:rFonts w:ascii="Arial" w:hAnsi="Arial" w:cs="Arial"/>
          <w:bCs/>
          <w:sz w:val="24"/>
          <w:szCs w:val="24"/>
        </w:rPr>
        <w:t>/20</w:t>
      </w:r>
      <w:r>
        <w:rPr>
          <w:rFonts w:ascii="Arial" w:hAnsi="Arial" w:cs="Arial"/>
          <w:bCs/>
          <w:sz w:val="24"/>
          <w:szCs w:val="24"/>
        </w:rPr>
        <w:t>23</w:t>
      </w:r>
    </w:p>
    <w:p w:rsidR="006E7CF2" w:rsidRPr="005A35D3" w:rsidRDefault="006E7CF2" w:rsidP="006E7CF2">
      <w:pPr>
        <w:overflowPunct w:val="0"/>
        <w:autoSpaceDE w:val="0"/>
        <w:autoSpaceDN w:val="0"/>
        <w:adjustRightInd w:val="0"/>
        <w:spacing w:after="0" w:line="240" w:lineRule="auto"/>
        <w:jc w:val="both"/>
        <w:rPr>
          <w:rFonts w:ascii="Arial" w:hAnsi="Arial" w:cs="Arial"/>
          <w:bCs/>
          <w:sz w:val="24"/>
          <w:szCs w:val="24"/>
        </w:rPr>
      </w:pPr>
      <w:r w:rsidRPr="005A35D3">
        <w:rPr>
          <w:rFonts w:ascii="Arial" w:hAnsi="Arial" w:cs="Arial"/>
          <w:b/>
          <w:bCs/>
          <w:sz w:val="24"/>
          <w:szCs w:val="24"/>
        </w:rPr>
        <w:t xml:space="preserve">AUTORIA: </w:t>
      </w:r>
      <w:r w:rsidRPr="005A35D3">
        <w:rPr>
          <w:rFonts w:ascii="Arial" w:hAnsi="Arial" w:cs="Arial"/>
          <w:bCs/>
          <w:sz w:val="24"/>
          <w:szCs w:val="24"/>
        </w:rPr>
        <w:t>EXECUTIVO MUNICIPAL</w:t>
      </w:r>
    </w:p>
    <w:p w:rsidR="006E7CF2" w:rsidRPr="005A35D3" w:rsidRDefault="006E7CF2" w:rsidP="006E7CF2">
      <w:pPr>
        <w:pStyle w:val="Commarcadores"/>
        <w:numPr>
          <w:ilvl w:val="0"/>
          <w:numId w:val="0"/>
        </w:numPr>
        <w:ind w:left="360" w:hanging="360"/>
        <w:jc w:val="both"/>
        <w:rPr>
          <w:rFonts w:ascii="Arial" w:hAnsi="Arial" w:cs="Arial"/>
        </w:rPr>
      </w:pPr>
      <w:r w:rsidRPr="005A35D3">
        <w:rPr>
          <w:rFonts w:ascii="Arial" w:hAnsi="Arial" w:cs="Arial"/>
          <w:b/>
        </w:rPr>
        <w:t>EMENTA</w:t>
      </w:r>
      <w:r w:rsidRPr="005A35D3">
        <w:rPr>
          <w:rFonts w:ascii="Arial" w:hAnsi="Arial" w:cs="Arial"/>
        </w:rPr>
        <w:t>: Institui Programa Especial de Incentivo a Regularização de Débitos Municipais (PER), destinado a promover a recuperação de créditos municipais, vencidos e inscritos</w:t>
      </w:r>
      <w:r>
        <w:rPr>
          <w:rFonts w:ascii="Arial" w:hAnsi="Arial" w:cs="Arial"/>
        </w:rPr>
        <w:t>,</w:t>
      </w:r>
      <w:r w:rsidRPr="005A35D3">
        <w:rPr>
          <w:rFonts w:ascii="Arial" w:hAnsi="Arial" w:cs="Arial"/>
        </w:rPr>
        <w:t xml:space="preserve"> ou não</w:t>
      </w:r>
      <w:r>
        <w:rPr>
          <w:rFonts w:ascii="Arial" w:hAnsi="Arial" w:cs="Arial"/>
        </w:rPr>
        <w:t>,</w:t>
      </w:r>
      <w:r w:rsidRPr="005A35D3">
        <w:rPr>
          <w:rFonts w:ascii="Arial" w:hAnsi="Arial" w:cs="Arial"/>
        </w:rPr>
        <w:t xml:space="preserve"> em dívida ativa até 31 de dezembro de 20</w:t>
      </w:r>
      <w:r>
        <w:rPr>
          <w:rFonts w:ascii="Arial" w:hAnsi="Arial" w:cs="Arial"/>
        </w:rPr>
        <w:t>22</w:t>
      </w:r>
      <w:r w:rsidRPr="005A35D3">
        <w:rPr>
          <w:rFonts w:ascii="Arial" w:hAnsi="Arial" w:cs="Arial"/>
        </w:rPr>
        <w:t>, e dá outras providências.</w:t>
      </w:r>
    </w:p>
    <w:p w:rsidR="006E7CF2" w:rsidRPr="005A35D3" w:rsidRDefault="006E7CF2" w:rsidP="006E7CF2">
      <w:pPr>
        <w:pStyle w:val="Commarcadores"/>
        <w:numPr>
          <w:ilvl w:val="0"/>
          <w:numId w:val="0"/>
        </w:numPr>
        <w:ind w:left="360" w:hanging="360"/>
        <w:jc w:val="both"/>
        <w:rPr>
          <w:rFonts w:ascii="Arial" w:hAnsi="Arial" w:cs="Arial"/>
        </w:rPr>
      </w:pPr>
      <w:r w:rsidRPr="005A35D3">
        <w:rPr>
          <w:rFonts w:ascii="Arial" w:hAnsi="Arial" w:cs="Arial"/>
        </w:rPr>
        <w:t xml:space="preserve">     </w:t>
      </w:r>
    </w:p>
    <w:p w:rsidR="006E7CF2" w:rsidRPr="009A43D1" w:rsidRDefault="006E7CF2" w:rsidP="006E7CF2">
      <w:pPr>
        <w:pStyle w:val="Commarcadores"/>
        <w:numPr>
          <w:ilvl w:val="0"/>
          <w:numId w:val="0"/>
        </w:numPr>
        <w:ind w:left="360" w:hanging="360"/>
        <w:jc w:val="both"/>
        <w:rPr>
          <w:rFonts w:ascii="Arial" w:hAnsi="Arial" w:cs="Arial"/>
        </w:rPr>
      </w:pPr>
      <w:r w:rsidRPr="005A35D3">
        <w:rPr>
          <w:rFonts w:ascii="Arial" w:hAnsi="Arial" w:cs="Arial"/>
        </w:rPr>
        <w:t xml:space="preserve">                 </w:t>
      </w:r>
    </w:p>
    <w:p w:rsidR="006E7CF2" w:rsidRDefault="006E7CF2" w:rsidP="006E7CF2">
      <w:pPr>
        <w:overflowPunct w:val="0"/>
        <w:autoSpaceDE w:val="0"/>
        <w:autoSpaceDN w:val="0"/>
        <w:adjustRightInd w:val="0"/>
        <w:spacing w:after="0" w:line="240" w:lineRule="auto"/>
        <w:jc w:val="both"/>
        <w:rPr>
          <w:rFonts w:ascii="Arial" w:hAnsi="Arial" w:cs="Arial"/>
          <w:b/>
          <w:bCs/>
          <w:sz w:val="24"/>
          <w:szCs w:val="24"/>
        </w:rPr>
      </w:pPr>
    </w:p>
    <w:p w:rsidR="006E7CF2" w:rsidRDefault="006E7CF2" w:rsidP="006E7CF2">
      <w:pPr>
        <w:overflowPunct w:val="0"/>
        <w:autoSpaceDE w:val="0"/>
        <w:autoSpaceDN w:val="0"/>
        <w:adjustRightInd w:val="0"/>
        <w:spacing w:after="0" w:line="240" w:lineRule="auto"/>
        <w:jc w:val="both"/>
        <w:rPr>
          <w:rFonts w:ascii="Arial" w:hAnsi="Arial" w:cs="Arial"/>
          <w:b/>
          <w:bCs/>
          <w:sz w:val="24"/>
          <w:szCs w:val="24"/>
        </w:rPr>
      </w:pPr>
    </w:p>
    <w:p w:rsidR="006E7CF2" w:rsidRDefault="006E7CF2" w:rsidP="006E7CF2">
      <w:pPr>
        <w:overflowPunct w:val="0"/>
        <w:autoSpaceDE w:val="0"/>
        <w:autoSpaceDN w:val="0"/>
        <w:adjustRightInd w:val="0"/>
        <w:spacing w:after="0" w:line="240" w:lineRule="auto"/>
        <w:jc w:val="both"/>
        <w:rPr>
          <w:rFonts w:ascii="Arial" w:hAnsi="Arial" w:cs="Arial"/>
          <w:b/>
          <w:bCs/>
          <w:sz w:val="24"/>
          <w:szCs w:val="24"/>
        </w:rPr>
      </w:pPr>
    </w:p>
    <w:p w:rsidR="006E7CF2" w:rsidRDefault="006E7CF2" w:rsidP="006E7CF2">
      <w:pPr>
        <w:overflowPunct w:val="0"/>
        <w:autoSpaceDE w:val="0"/>
        <w:autoSpaceDN w:val="0"/>
        <w:adjustRightInd w:val="0"/>
        <w:spacing w:after="0" w:line="240" w:lineRule="auto"/>
        <w:jc w:val="both"/>
        <w:rPr>
          <w:rFonts w:ascii="Arial" w:hAnsi="Arial" w:cs="Arial"/>
          <w:b/>
          <w:bCs/>
          <w:sz w:val="24"/>
          <w:szCs w:val="24"/>
        </w:rPr>
      </w:pPr>
    </w:p>
    <w:p w:rsidR="006E7CF2" w:rsidRDefault="006E7CF2" w:rsidP="006E7CF2">
      <w:pPr>
        <w:overflowPunct w:val="0"/>
        <w:autoSpaceDE w:val="0"/>
        <w:autoSpaceDN w:val="0"/>
        <w:adjustRightInd w:val="0"/>
        <w:spacing w:after="0" w:line="240" w:lineRule="auto"/>
        <w:jc w:val="both"/>
        <w:rPr>
          <w:rFonts w:ascii="Arial" w:hAnsi="Arial" w:cs="Arial"/>
          <w:b/>
          <w:bCs/>
          <w:sz w:val="24"/>
          <w:szCs w:val="24"/>
        </w:rPr>
      </w:pPr>
    </w:p>
    <w:p w:rsidR="006E7CF2" w:rsidRPr="005A35D3" w:rsidRDefault="006E7CF2" w:rsidP="006E7CF2">
      <w:pPr>
        <w:overflowPunct w:val="0"/>
        <w:autoSpaceDE w:val="0"/>
        <w:autoSpaceDN w:val="0"/>
        <w:adjustRightInd w:val="0"/>
        <w:spacing w:after="0" w:line="240" w:lineRule="auto"/>
        <w:jc w:val="both"/>
        <w:rPr>
          <w:rFonts w:ascii="Arial" w:hAnsi="Arial" w:cs="Arial"/>
          <w:b/>
          <w:bCs/>
          <w:sz w:val="24"/>
          <w:szCs w:val="24"/>
        </w:rPr>
      </w:pPr>
    </w:p>
    <w:p w:rsidR="006E7CF2" w:rsidRPr="005A35D3" w:rsidRDefault="006E7CF2" w:rsidP="006E7CF2">
      <w:pPr>
        <w:overflowPunct w:val="0"/>
        <w:autoSpaceDE w:val="0"/>
        <w:autoSpaceDN w:val="0"/>
        <w:adjustRightInd w:val="0"/>
        <w:spacing w:after="0" w:line="240" w:lineRule="auto"/>
        <w:jc w:val="both"/>
        <w:rPr>
          <w:rFonts w:ascii="Arial" w:hAnsi="Arial" w:cs="Arial"/>
          <w:b/>
          <w:bCs/>
          <w:sz w:val="24"/>
          <w:szCs w:val="24"/>
        </w:rPr>
      </w:pPr>
    </w:p>
    <w:p w:rsidR="006E7CF2" w:rsidRDefault="006E7CF2" w:rsidP="006E7CF2">
      <w:pPr>
        <w:overflowPunct w:val="0"/>
        <w:autoSpaceDE w:val="0"/>
        <w:autoSpaceDN w:val="0"/>
        <w:adjustRightInd w:val="0"/>
        <w:spacing w:after="0" w:line="240" w:lineRule="auto"/>
        <w:jc w:val="both"/>
        <w:rPr>
          <w:rFonts w:ascii="Arial" w:hAnsi="Arial" w:cs="Arial"/>
          <w:b/>
          <w:bCs/>
          <w:sz w:val="24"/>
          <w:szCs w:val="24"/>
        </w:rPr>
      </w:pPr>
    </w:p>
    <w:p w:rsidR="006E7CF2" w:rsidRPr="005A35D3" w:rsidRDefault="006E7CF2" w:rsidP="006E7CF2">
      <w:pPr>
        <w:overflowPunct w:val="0"/>
        <w:autoSpaceDE w:val="0"/>
        <w:autoSpaceDN w:val="0"/>
        <w:adjustRightInd w:val="0"/>
        <w:spacing w:after="0" w:line="240" w:lineRule="auto"/>
        <w:jc w:val="both"/>
        <w:rPr>
          <w:rFonts w:ascii="Arial" w:hAnsi="Arial" w:cs="Arial"/>
          <w:b/>
          <w:bCs/>
          <w:sz w:val="24"/>
          <w:szCs w:val="24"/>
        </w:rPr>
      </w:pPr>
    </w:p>
    <w:p w:rsidR="006E7CF2" w:rsidRPr="005A35D3" w:rsidRDefault="006E7CF2" w:rsidP="006E7CF2">
      <w:pPr>
        <w:overflowPunct w:val="0"/>
        <w:autoSpaceDE w:val="0"/>
        <w:autoSpaceDN w:val="0"/>
        <w:adjustRightInd w:val="0"/>
        <w:spacing w:after="0" w:line="240" w:lineRule="auto"/>
        <w:jc w:val="both"/>
        <w:rPr>
          <w:rFonts w:ascii="Arial" w:hAnsi="Arial" w:cs="Arial"/>
          <w:b/>
          <w:bCs/>
          <w:sz w:val="24"/>
          <w:szCs w:val="24"/>
        </w:rPr>
      </w:pPr>
    </w:p>
    <w:p w:rsidR="006E7CF2" w:rsidRPr="005A35D3" w:rsidRDefault="006E7CF2" w:rsidP="006E7CF2">
      <w:pPr>
        <w:overflowPunct w:val="0"/>
        <w:autoSpaceDE w:val="0"/>
        <w:autoSpaceDN w:val="0"/>
        <w:adjustRightInd w:val="0"/>
        <w:spacing w:after="0" w:line="240" w:lineRule="auto"/>
        <w:jc w:val="both"/>
        <w:rPr>
          <w:rFonts w:ascii="Arial" w:hAnsi="Arial" w:cs="Arial"/>
          <w:b/>
          <w:bCs/>
          <w:sz w:val="24"/>
          <w:szCs w:val="24"/>
        </w:rPr>
      </w:pPr>
    </w:p>
    <w:p w:rsidR="006E7CF2" w:rsidRPr="005A35D3" w:rsidRDefault="006E7CF2" w:rsidP="006E7CF2">
      <w:pPr>
        <w:overflowPunct w:val="0"/>
        <w:autoSpaceDE w:val="0"/>
        <w:autoSpaceDN w:val="0"/>
        <w:adjustRightInd w:val="0"/>
        <w:spacing w:after="0" w:line="240" w:lineRule="auto"/>
        <w:jc w:val="both"/>
        <w:rPr>
          <w:rFonts w:ascii="Arial" w:hAnsi="Arial" w:cs="Arial"/>
          <w:b/>
          <w:bCs/>
          <w:sz w:val="24"/>
          <w:szCs w:val="24"/>
        </w:rPr>
      </w:pPr>
    </w:p>
    <w:p w:rsidR="006E7CF2" w:rsidRDefault="006E7CF2" w:rsidP="006E7CF2">
      <w:pPr>
        <w:overflowPunct w:val="0"/>
        <w:autoSpaceDE w:val="0"/>
        <w:autoSpaceDN w:val="0"/>
        <w:adjustRightInd w:val="0"/>
        <w:spacing w:after="0" w:line="240" w:lineRule="auto"/>
        <w:jc w:val="both"/>
        <w:rPr>
          <w:rFonts w:ascii="Arial" w:hAnsi="Arial" w:cs="Arial"/>
          <w:b/>
          <w:bCs/>
          <w:sz w:val="24"/>
          <w:szCs w:val="24"/>
        </w:rPr>
      </w:pPr>
    </w:p>
    <w:p w:rsidR="006E7CF2" w:rsidRPr="005A35D3" w:rsidRDefault="006E7CF2" w:rsidP="006E7CF2">
      <w:pPr>
        <w:overflowPunct w:val="0"/>
        <w:autoSpaceDE w:val="0"/>
        <w:autoSpaceDN w:val="0"/>
        <w:adjustRightInd w:val="0"/>
        <w:spacing w:after="0" w:line="240" w:lineRule="auto"/>
        <w:jc w:val="both"/>
        <w:rPr>
          <w:rFonts w:ascii="Arial" w:hAnsi="Arial" w:cs="Arial"/>
          <w:b/>
          <w:bCs/>
          <w:sz w:val="24"/>
          <w:szCs w:val="24"/>
        </w:rPr>
      </w:pPr>
    </w:p>
    <w:p w:rsidR="006E7CF2" w:rsidRPr="005A35D3" w:rsidRDefault="006E7CF2" w:rsidP="006E7CF2">
      <w:pPr>
        <w:overflowPunct w:val="0"/>
        <w:autoSpaceDE w:val="0"/>
        <w:autoSpaceDN w:val="0"/>
        <w:adjustRightInd w:val="0"/>
        <w:spacing w:after="0" w:line="240" w:lineRule="auto"/>
        <w:jc w:val="both"/>
        <w:rPr>
          <w:rFonts w:ascii="Arial" w:hAnsi="Arial" w:cs="Arial"/>
          <w:b/>
          <w:bCs/>
          <w:sz w:val="24"/>
          <w:szCs w:val="24"/>
        </w:rPr>
      </w:pPr>
    </w:p>
    <w:p w:rsidR="006E7CF2" w:rsidRPr="005A35D3" w:rsidRDefault="006E7CF2" w:rsidP="006E7CF2">
      <w:pPr>
        <w:spacing w:after="0" w:line="240" w:lineRule="auto"/>
        <w:ind w:firstLine="2268"/>
        <w:jc w:val="both"/>
        <w:rPr>
          <w:rFonts w:ascii="Arial" w:hAnsi="Arial" w:cs="Arial"/>
          <w:sz w:val="24"/>
          <w:szCs w:val="24"/>
        </w:rPr>
      </w:pPr>
      <w:r w:rsidRPr="005A35D3">
        <w:rPr>
          <w:rFonts w:ascii="Arial" w:hAnsi="Arial" w:cs="Arial"/>
          <w:b/>
          <w:sz w:val="24"/>
          <w:szCs w:val="24"/>
        </w:rPr>
        <w:t>RELATÓRIO:</w:t>
      </w:r>
    </w:p>
    <w:p w:rsidR="006E7CF2" w:rsidRPr="005A35D3" w:rsidRDefault="006E7CF2" w:rsidP="006E7CF2">
      <w:pPr>
        <w:pStyle w:val="Commarcadores"/>
        <w:numPr>
          <w:ilvl w:val="0"/>
          <w:numId w:val="0"/>
        </w:numPr>
        <w:ind w:firstLine="2268"/>
        <w:jc w:val="both"/>
        <w:rPr>
          <w:rFonts w:ascii="Arial" w:hAnsi="Arial" w:cs="Arial"/>
          <w:b/>
        </w:rPr>
      </w:pPr>
    </w:p>
    <w:p w:rsidR="006E7CF2" w:rsidRDefault="006E7CF2" w:rsidP="006E7CF2">
      <w:pPr>
        <w:pStyle w:val="Commarcadores"/>
        <w:numPr>
          <w:ilvl w:val="0"/>
          <w:numId w:val="0"/>
        </w:numPr>
        <w:ind w:firstLine="2268"/>
        <w:jc w:val="both"/>
        <w:rPr>
          <w:rFonts w:ascii="Arial" w:hAnsi="Arial" w:cs="Arial"/>
        </w:rPr>
      </w:pPr>
      <w:r w:rsidRPr="005A35D3">
        <w:rPr>
          <w:rFonts w:ascii="Arial" w:hAnsi="Arial" w:cs="Arial"/>
        </w:rPr>
        <w:t xml:space="preserve">Foi encaminhado a esta Assessoria Jurídica, para emissão de parecer, o Projeto de Lei nº </w:t>
      </w:r>
      <w:r>
        <w:rPr>
          <w:rFonts w:ascii="Arial" w:hAnsi="Arial" w:cs="Arial"/>
        </w:rPr>
        <w:t>89</w:t>
      </w:r>
      <w:r w:rsidRPr="005A35D3">
        <w:rPr>
          <w:rFonts w:ascii="Arial" w:hAnsi="Arial" w:cs="Arial"/>
        </w:rPr>
        <w:t>/20</w:t>
      </w:r>
      <w:r>
        <w:rPr>
          <w:rFonts w:ascii="Arial" w:hAnsi="Arial" w:cs="Arial"/>
        </w:rPr>
        <w:t>23</w:t>
      </w:r>
      <w:r w:rsidRPr="005A35D3">
        <w:rPr>
          <w:rFonts w:ascii="Arial" w:hAnsi="Arial" w:cs="Arial"/>
        </w:rPr>
        <w:t xml:space="preserve">, de </w:t>
      </w:r>
      <w:r>
        <w:rPr>
          <w:rFonts w:ascii="Arial" w:hAnsi="Arial" w:cs="Arial"/>
        </w:rPr>
        <w:t xml:space="preserve">19 de julho </w:t>
      </w:r>
      <w:r w:rsidRPr="005A35D3">
        <w:rPr>
          <w:rFonts w:ascii="Arial" w:hAnsi="Arial" w:cs="Arial"/>
        </w:rPr>
        <w:t>de 20</w:t>
      </w:r>
      <w:r>
        <w:rPr>
          <w:rFonts w:ascii="Arial" w:hAnsi="Arial" w:cs="Arial"/>
        </w:rPr>
        <w:t>23</w:t>
      </w:r>
      <w:r w:rsidRPr="005A35D3">
        <w:rPr>
          <w:rFonts w:ascii="Arial" w:hAnsi="Arial" w:cs="Arial"/>
        </w:rPr>
        <w:t>, de autoria do Executivo Municipal, que tem por escopo Instituir Programa Especial de Incentivo a Regularização de Débitos Municipais (PER), destinado a promover a recuperação de créditos municipais, vencidos e inscritos, ou não, em dívida ativa até 31 de dezembro de 20</w:t>
      </w:r>
      <w:r>
        <w:rPr>
          <w:rFonts w:ascii="Arial" w:hAnsi="Arial" w:cs="Arial"/>
        </w:rPr>
        <w:t>22</w:t>
      </w:r>
      <w:r w:rsidRPr="005A35D3">
        <w:rPr>
          <w:rFonts w:ascii="Arial" w:hAnsi="Arial" w:cs="Arial"/>
        </w:rPr>
        <w:t>.</w:t>
      </w:r>
    </w:p>
    <w:p w:rsidR="006E7CF2" w:rsidRDefault="006E7CF2" w:rsidP="006E7CF2">
      <w:pPr>
        <w:pStyle w:val="Commarcadores"/>
        <w:numPr>
          <w:ilvl w:val="0"/>
          <w:numId w:val="0"/>
        </w:numPr>
        <w:ind w:firstLine="2268"/>
        <w:jc w:val="both"/>
        <w:rPr>
          <w:rFonts w:ascii="Arial" w:hAnsi="Arial" w:cs="Arial"/>
        </w:rPr>
      </w:pPr>
    </w:p>
    <w:p w:rsidR="006E7CF2" w:rsidRDefault="006E7CF2" w:rsidP="006E7CF2">
      <w:pPr>
        <w:pStyle w:val="Commarcadores"/>
        <w:numPr>
          <w:ilvl w:val="0"/>
          <w:numId w:val="0"/>
        </w:numPr>
        <w:ind w:firstLine="2268"/>
        <w:jc w:val="both"/>
        <w:rPr>
          <w:rFonts w:ascii="Arial" w:hAnsi="Arial" w:cs="Arial"/>
        </w:rPr>
      </w:pPr>
      <w:r w:rsidRPr="005A35D3">
        <w:rPr>
          <w:rFonts w:ascii="Arial" w:hAnsi="Arial" w:cs="Arial"/>
        </w:rPr>
        <w:t>É o relatório.</w:t>
      </w:r>
    </w:p>
    <w:p w:rsidR="006E7CF2" w:rsidRDefault="006E7CF2" w:rsidP="006E7CF2">
      <w:pPr>
        <w:pStyle w:val="Commarcadores"/>
        <w:numPr>
          <w:ilvl w:val="0"/>
          <w:numId w:val="0"/>
        </w:numPr>
        <w:ind w:firstLine="2268"/>
        <w:jc w:val="both"/>
        <w:rPr>
          <w:rFonts w:ascii="Arial" w:hAnsi="Arial" w:cs="Arial"/>
        </w:rPr>
      </w:pPr>
    </w:p>
    <w:p w:rsidR="006E7CF2" w:rsidRDefault="006E7CF2" w:rsidP="006E7CF2">
      <w:pPr>
        <w:pStyle w:val="Commarcadores"/>
        <w:numPr>
          <w:ilvl w:val="0"/>
          <w:numId w:val="0"/>
        </w:numPr>
        <w:ind w:firstLine="2268"/>
        <w:jc w:val="both"/>
        <w:rPr>
          <w:rFonts w:ascii="Arial" w:hAnsi="Arial" w:cs="Arial"/>
        </w:rPr>
      </w:pPr>
      <w:r w:rsidRPr="005A35D3">
        <w:rPr>
          <w:rFonts w:ascii="Arial" w:hAnsi="Arial" w:cs="Arial"/>
        </w:rPr>
        <w:t>Passo a análise jurídica.</w:t>
      </w:r>
    </w:p>
    <w:p w:rsidR="006E7CF2" w:rsidRDefault="006E7CF2" w:rsidP="006E7CF2">
      <w:pPr>
        <w:pStyle w:val="Commarcadores"/>
        <w:numPr>
          <w:ilvl w:val="0"/>
          <w:numId w:val="0"/>
        </w:numPr>
        <w:ind w:firstLine="2268"/>
        <w:jc w:val="both"/>
        <w:rPr>
          <w:rFonts w:ascii="Arial" w:hAnsi="Arial" w:cs="Arial"/>
          <w:b/>
        </w:rPr>
      </w:pPr>
    </w:p>
    <w:p w:rsidR="006E7CF2" w:rsidRDefault="006E7CF2" w:rsidP="006E7CF2">
      <w:pPr>
        <w:pStyle w:val="Commarcadores"/>
        <w:numPr>
          <w:ilvl w:val="0"/>
          <w:numId w:val="0"/>
        </w:numPr>
        <w:ind w:firstLine="2268"/>
        <w:jc w:val="both"/>
        <w:rPr>
          <w:rFonts w:ascii="Arial" w:hAnsi="Arial" w:cs="Arial"/>
        </w:rPr>
      </w:pPr>
      <w:r w:rsidRPr="005A35D3">
        <w:rPr>
          <w:rFonts w:ascii="Arial" w:hAnsi="Arial" w:cs="Arial"/>
          <w:b/>
        </w:rPr>
        <w:t>ANALISE JURÍDICA:</w:t>
      </w:r>
    </w:p>
    <w:p w:rsidR="006E7CF2" w:rsidRDefault="006E7CF2" w:rsidP="006E7CF2">
      <w:pPr>
        <w:pStyle w:val="Commarcadores"/>
        <w:numPr>
          <w:ilvl w:val="0"/>
          <w:numId w:val="0"/>
        </w:numPr>
        <w:ind w:firstLine="2268"/>
        <w:jc w:val="both"/>
        <w:rPr>
          <w:rFonts w:ascii="Arial" w:hAnsi="Arial" w:cs="Arial"/>
        </w:rPr>
      </w:pPr>
    </w:p>
    <w:p w:rsidR="006E7CF2" w:rsidRDefault="006E7CF2" w:rsidP="006E7CF2">
      <w:pPr>
        <w:pStyle w:val="Commarcadores"/>
        <w:numPr>
          <w:ilvl w:val="0"/>
          <w:numId w:val="0"/>
        </w:numPr>
        <w:ind w:firstLine="2268"/>
        <w:jc w:val="both"/>
        <w:rPr>
          <w:rFonts w:ascii="Arial" w:hAnsi="Arial" w:cs="Arial"/>
        </w:rPr>
      </w:pPr>
      <w:r w:rsidRPr="005A35D3">
        <w:rPr>
          <w:rFonts w:ascii="Arial" w:hAnsi="Arial" w:cs="Arial"/>
        </w:rPr>
        <w:t>Da análise do projeto de lei verifica-se a intenção do Executivo Municipal em instituir o Programa Especial de Incentivo a Regularização de Débitos Municipais – PER, para quitação dos débitos vencidos até 31 de dezembro de 20</w:t>
      </w:r>
      <w:r>
        <w:rPr>
          <w:rFonts w:ascii="Arial" w:hAnsi="Arial" w:cs="Arial"/>
        </w:rPr>
        <w:t>22</w:t>
      </w:r>
      <w:r w:rsidRPr="005A35D3">
        <w:rPr>
          <w:rFonts w:ascii="Arial" w:hAnsi="Arial" w:cs="Arial"/>
        </w:rPr>
        <w:t>, inscritos ou não em dívida ativa, mesmo que esteja sendo discutidos judicialmente, bem como eventuais parcelamentos anteriores que não tenham sido compridos em sua integralidade.</w:t>
      </w:r>
    </w:p>
    <w:p w:rsidR="006E7CF2" w:rsidRDefault="006E7CF2" w:rsidP="006E7CF2">
      <w:pPr>
        <w:pStyle w:val="Commarcadores"/>
        <w:numPr>
          <w:ilvl w:val="0"/>
          <w:numId w:val="0"/>
        </w:numPr>
        <w:ind w:firstLine="2268"/>
        <w:jc w:val="both"/>
        <w:rPr>
          <w:rFonts w:ascii="Arial" w:hAnsi="Arial" w:cs="Arial"/>
        </w:rPr>
      </w:pPr>
    </w:p>
    <w:p w:rsidR="006E7CF2" w:rsidRDefault="006E7CF2" w:rsidP="006E7CF2">
      <w:pPr>
        <w:pStyle w:val="Commarcadores"/>
        <w:numPr>
          <w:ilvl w:val="0"/>
          <w:numId w:val="0"/>
        </w:numPr>
        <w:ind w:firstLine="2268"/>
        <w:jc w:val="both"/>
        <w:rPr>
          <w:rFonts w:ascii="Arial" w:hAnsi="Arial" w:cs="Arial"/>
        </w:rPr>
      </w:pPr>
    </w:p>
    <w:p w:rsidR="006E7CF2" w:rsidRDefault="006E7CF2" w:rsidP="006E7CF2">
      <w:pPr>
        <w:pStyle w:val="Commarcadores"/>
        <w:numPr>
          <w:ilvl w:val="0"/>
          <w:numId w:val="0"/>
        </w:numPr>
        <w:ind w:firstLine="2268"/>
        <w:jc w:val="both"/>
        <w:rPr>
          <w:rFonts w:ascii="Arial" w:hAnsi="Arial" w:cs="Arial"/>
        </w:rPr>
      </w:pPr>
    </w:p>
    <w:p w:rsidR="006E7CF2" w:rsidRDefault="006E7CF2" w:rsidP="006E7CF2">
      <w:pPr>
        <w:pStyle w:val="Commarcadores"/>
        <w:numPr>
          <w:ilvl w:val="0"/>
          <w:numId w:val="0"/>
        </w:numPr>
        <w:ind w:firstLine="2268"/>
        <w:jc w:val="both"/>
        <w:rPr>
          <w:rFonts w:ascii="Arial" w:hAnsi="Arial" w:cs="Arial"/>
        </w:rPr>
      </w:pPr>
    </w:p>
    <w:p w:rsidR="006E7CF2" w:rsidRDefault="006E7CF2" w:rsidP="006E7CF2">
      <w:pPr>
        <w:pStyle w:val="Commarcadores"/>
        <w:numPr>
          <w:ilvl w:val="0"/>
          <w:numId w:val="0"/>
        </w:numPr>
        <w:ind w:firstLine="2268"/>
        <w:jc w:val="both"/>
        <w:rPr>
          <w:rFonts w:ascii="Arial" w:hAnsi="Arial" w:cs="Arial"/>
        </w:rPr>
      </w:pPr>
      <w:r w:rsidRPr="005A35D3">
        <w:rPr>
          <w:rFonts w:ascii="Arial" w:hAnsi="Arial" w:cs="Arial"/>
        </w:rPr>
        <w:t>A adesão ao programa ocorrerá até 1</w:t>
      </w:r>
      <w:r>
        <w:rPr>
          <w:rFonts w:ascii="Arial" w:hAnsi="Arial" w:cs="Arial"/>
        </w:rPr>
        <w:t>0</w:t>
      </w:r>
      <w:r w:rsidRPr="005A35D3">
        <w:rPr>
          <w:rFonts w:ascii="Arial" w:hAnsi="Arial" w:cs="Arial"/>
        </w:rPr>
        <w:t xml:space="preserve"> de </w:t>
      </w:r>
      <w:r>
        <w:rPr>
          <w:rFonts w:ascii="Arial" w:hAnsi="Arial" w:cs="Arial"/>
        </w:rPr>
        <w:t>nove</w:t>
      </w:r>
      <w:r w:rsidRPr="005A35D3">
        <w:rPr>
          <w:rFonts w:ascii="Arial" w:hAnsi="Arial" w:cs="Arial"/>
        </w:rPr>
        <w:t xml:space="preserve">mbro do corrente ano, por meio de requerimento e abrangerá os débitos indicados pelo devedor, na condição de contribuinte ou de sub-rogado, com aceitação integral das condições previstas no Projeto de Lei. </w:t>
      </w:r>
    </w:p>
    <w:p w:rsidR="006E7CF2" w:rsidRDefault="006E7CF2" w:rsidP="006E7CF2">
      <w:pPr>
        <w:pStyle w:val="Commarcadores"/>
        <w:numPr>
          <w:ilvl w:val="0"/>
          <w:numId w:val="0"/>
        </w:numPr>
        <w:ind w:firstLine="2268"/>
        <w:jc w:val="both"/>
        <w:rPr>
          <w:rFonts w:ascii="Arial" w:hAnsi="Arial" w:cs="Arial"/>
        </w:rPr>
      </w:pPr>
    </w:p>
    <w:p w:rsidR="006E7CF2" w:rsidRDefault="006E7CF2" w:rsidP="006E7CF2">
      <w:pPr>
        <w:pStyle w:val="Commarcadores"/>
        <w:numPr>
          <w:ilvl w:val="0"/>
          <w:numId w:val="0"/>
        </w:numPr>
        <w:ind w:firstLine="2268"/>
        <w:jc w:val="both"/>
        <w:rPr>
          <w:rFonts w:ascii="Arial" w:hAnsi="Arial" w:cs="Arial"/>
        </w:rPr>
      </w:pPr>
      <w:r w:rsidRPr="005A35D3">
        <w:rPr>
          <w:rFonts w:ascii="Arial" w:hAnsi="Arial" w:cs="Arial"/>
        </w:rPr>
        <w:t xml:space="preserve">Tal movimento também implicará na imediata renúncia a direitos de interposição de eventual Embargos à Execução, impugnação, exceção, tanto em demandas judiciais como administrativas, o que deve ser </w:t>
      </w:r>
      <w:proofErr w:type="gramStart"/>
      <w:r w:rsidRPr="005A35D3">
        <w:rPr>
          <w:rFonts w:ascii="Arial" w:hAnsi="Arial" w:cs="Arial"/>
        </w:rPr>
        <w:t>informado</w:t>
      </w:r>
      <w:proofErr w:type="gramEnd"/>
      <w:r w:rsidRPr="005A35D3">
        <w:rPr>
          <w:rFonts w:ascii="Arial" w:hAnsi="Arial" w:cs="Arial"/>
        </w:rPr>
        <w:t xml:space="preserve"> nos autos em até 30 dias. Consta no art. 3º o escalonamento de descontos para pagamento parcelados.</w:t>
      </w:r>
    </w:p>
    <w:p w:rsidR="006E7CF2" w:rsidRDefault="006E7CF2" w:rsidP="006E7CF2">
      <w:pPr>
        <w:pStyle w:val="Commarcadores"/>
        <w:numPr>
          <w:ilvl w:val="0"/>
          <w:numId w:val="0"/>
        </w:numPr>
        <w:ind w:firstLine="2268"/>
        <w:jc w:val="both"/>
        <w:rPr>
          <w:rFonts w:ascii="Arial" w:hAnsi="Arial" w:cs="Arial"/>
        </w:rPr>
      </w:pPr>
    </w:p>
    <w:p w:rsidR="006E7CF2" w:rsidRDefault="006E7CF2" w:rsidP="006E7CF2">
      <w:pPr>
        <w:pStyle w:val="Commarcadores"/>
        <w:numPr>
          <w:ilvl w:val="0"/>
          <w:numId w:val="0"/>
        </w:numPr>
        <w:ind w:firstLine="2268"/>
        <w:jc w:val="both"/>
        <w:rPr>
          <w:rFonts w:ascii="Arial" w:hAnsi="Arial" w:cs="Arial"/>
        </w:rPr>
      </w:pPr>
      <w:r w:rsidRPr="005A35D3">
        <w:rPr>
          <w:rFonts w:ascii="Arial" w:hAnsi="Arial" w:cs="Arial"/>
        </w:rPr>
        <w:t xml:space="preserve">No tocante ao benefício fiscal concedido, observa-se que o mesmo engloba todos os créditos tributários, inclusive as penalidades aplicadas. Neste caso, trata-se de anistia de débitos do contribuinte junto ao Fisco, o que é plenamente possível, uma vez instituído por lei. O objetivo é possibilitar ao contribuinte quitar seus débitos de modo menos oneroso, gerando ao Município a possibilidade de receber os créditos tributários sem a necessidade de valer-se da Execução Fiscal, a qual demandará tempo e custos elevados. </w:t>
      </w:r>
    </w:p>
    <w:p w:rsidR="006E7CF2" w:rsidRDefault="006E7CF2" w:rsidP="006E7CF2">
      <w:pPr>
        <w:pStyle w:val="Commarcadores"/>
        <w:numPr>
          <w:ilvl w:val="0"/>
          <w:numId w:val="0"/>
        </w:numPr>
        <w:ind w:firstLine="2268"/>
        <w:jc w:val="both"/>
        <w:rPr>
          <w:rFonts w:ascii="Arial" w:hAnsi="Arial" w:cs="Arial"/>
        </w:rPr>
      </w:pPr>
    </w:p>
    <w:p w:rsidR="006E7CF2" w:rsidRPr="005A35D3" w:rsidRDefault="006E7CF2" w:rsidP="006E7CF2">
      <w:pPr>
        <w:pStyle w:val="Commarcadores"/>
        <w:numPr>
          <w:ilvl w:val="0"/>
          <w:numId w:val="0"/>
        </w:numPr>
        <w:ind w:firstLine="2268"/>
        <w:jc w:val="both"/>
        <w:rPr>
          <w:rFonts w:ascii="Arial" w:hAnsi="Arial" w:cs="Arial"/>
        </w:rPr>
      </w:pPr>
      <w:r w:rsidRPr="005A35D3">
        <w:rPr>
          <w:rFonts w:ascii="Arial" w:hAnsi="Arial" w:cs="Arial"/>
        </w:rPr>
        <w:t xml:space="preserve">A forma e o prazo de quitação dos débitos deverão ser definidos pela Administração Pública, levando em conta sua discricionariedade. Esta não significa liberdade total do Administrador, o qual deve respeitar os limites impostos pela Constituição Federal, agindo com base em critérios de conveniência e oportunidade, mediante justificativa. Como leciona Di Pietro: </w:t>
      </w:r>
    </w:p>
    <w:p w:rsidR="006E7CF2" w:rsidRPr="005A35D3" w:rsidRDefault="006E7CF2" w:rsidP="006E7CF2">
      <w:pPr>
        <w:pStyle w:val="Commarcadores"/>
        <w:numPr>
          <w:ilvl w:val="0"/>
          <w:numId w:val="0"/>
        </w:numPr>
        <w:ind w:firstLine="1701"/>
        <w:jc w:val="both"/>
        <w:rPr>
          <w:rFonts w:ascii="Arial" w:hAnsi="Arial" w:cs="Arial"/>
        </w:rPr>
      </w:pPr>
    </w:p>
    <w:p w:rsidR="006E7CF2" w:rsidRPr="007B60E1" w:rsidRDefault="006E7CF2" w:rsidP="006E7CF2">
      <w:pPr>
        <w:pStyle w:val="Commarcadores"/>
        <w:numPr>
          <w:ilvl w:val="0"/>
          <w:numId w:val="0"/>
        </w:numPr>
        <w:ind w:left="2268"/>
        <w:jc w:val="both"/>
        <w:rPr>
          <w:rFonts w:ascii="Arial" w:hAnsi="Arial" w:cs="Arial"/>
          <w:i/>
          <w:sz w:val="22"/>
          <w:szCs w:val="22"/>
        </w:rPr>
      </w:pPr>
      <w:r w:rsidRPr="007B60E1">
        <w:rPr>
          <w:rFonts w:ascii="Arial" w:hAnsi="Arial" w:cs="Arial"/>
          <w:i/>
          <w:sz w:val="22"/>
          <w:szCs w:val="22"/>
        </w:rPr>
        <w:t>E a atuação (da Administração Pública) é discricionária quando a Administração, diante do caso concreto, tem a possibilidade de apreciá-lo segundo critérios de oportunidade e conveniência e escolher uma dentre duas ou mais soluções, todas válidas para o direito.</w:t>
      </w:r>
    </w:p>
    <w:p w:rsidR="006E7CF2" w:rsidRPr="007B60E1" w:rsidRDefault="006E7CF2" w:rsidP="006E7CF2">
      <w:pPr>
        <w:pStyle w:val="Commarcadores"/>
        <w:numPr>
          <w:ilvl w:val="0"/>
          <w:numId w:val="0"/>
        </w:numPr>
        <w:ind w:firstLine="1701"/>
        <w:jc w:val="both"/>
        <w:rPr>
          <w:rFonts w:ascii="Arial" w:hAnsi="Arial" w:cs="Arial"/>
          <w:sz w:val="22"/>
          <w:szCs w:val="22"/>
        </w:rPr>
      </w:pPr>
    </w:p>
    <w:p w:rsidR="006E7CF2" w:rsidRDefault="006E7CF2" w:rsidP="006E7CF2">
      <w:pPr>
        <w:pStyle w:val="Commarcadores"/>
        <w:numPr>
          <w:ilvl w:val="0"/>
          <w:numId w:val="0"/>
        </w:numPr>
        <w:ind w:firstLine="2268"/>
        <w:jc w:val="both"/>
        <w:rPr>
          <w:rFonts w:ascii="Arial" w:hAnsi="Arial" w:cs="Arial"/>
        </w:rPr>
      </w:pPr>
      <w:r w:rsidRPr="005A35D3">
        <w:rPr>
          <w:rFonts w:ascii="Arial" w:hAnsi="Arial" w:cs="Arial"/>
        </w:rPr>
        <w:t xml:space="preserve"> Deste modo, os benefícios fiscais consistem em medidas de política fiscal com a qual o Estado procura recuperar créditos e criar condições práticas para que os contribuintes em situação de inadimplência tenham a possibilidade de voltar à regularidade, usufruindo os benefícios daí decorrentes.</w:t>
      </w:r>
    </w:p>
    <w:p w:rsidR="006E7CF2" w:rsidRPr="005A35D3" w:rsidRDefault="006E7CF2" w:rsidP="006E7CF2">
      <w:pPr>
        <w:pStyle w:val="Commarcadores"/>
        <w:numPr>
          <w:ilvl w:val="0"/>
          <w:numId w:val="0"/>
        </w:numPr>
        <w:ind w:firstLine="2268"/>
        <w:jc w:val="both"/>
        <w:rPr>
          <w:rFonts w:ascii="Arial" w:hAnsi="Arial" w:cs="Arial"/>
        </w:rPr>
      </w:pPr>
      <w:r w:rsidRPr="005A35D3">
        <w:rPr>
          <w:rFonts w:ascii="Arial" w:hAnsi="Arial" w:cs="Arial"/>
        </w:rPr>
        <w:t>A anistia é causa de exclusão do crédito tributário, conforme o inciso II do art. 175 do CTN, e “abrange exclusivamente as infrações cometidas anteriormente à vigência da lei que a concede”, sendo assim disciplinada:</w:t>
      </w:r>
    </w:p>
    <w:p w:rsidR="006E7CF2" w:rsidRPr="005A35D3" w:rsidRDefault="006E7CF2" w:rsidP="006E7CF2">
      <w:pPr>
        <w:pStyle w:val="Commarcadores"/>
        <w:numPr>
          <w:ilvl w:val="0"/>
          <w:numId w:val="0"/>
        </w:numPr>
        <w:jc w:val="both"/>
        <w:rPr>
          <w:rFonts w:ascii="Arial" w:hAnsi="Arial" w:cs="Arial"/>
        </w:rPr>
      </w:pPr>
    </w:p>
    <w:p w:rsidR="006E7CF2" w:rsidRPr="007B60E1" w:rsidRDefault="006E7CF2" w:rsidP="006E7CF2">
      <w:pPr>
        <w:pStyle w:val="Commarcadores"/>
        <w:numPr>
          <w:ilvl w:val="0"/>
          <w:numId w:val="0"/>
        </w:numPr>
        <w:ind w:left="2268"/>
        <w:jc w:val="both"/>
        <w:rPr>
          <w:rFonts w:ascii="Arial" w:hAnsi="Arial" w:cs="Arial"/>
          <w:sz w:val="22"/>
          <w:szCs w:val="22"/>
        </w:rPr>
      </w:pPr>
      <w:r w:rsidRPr="007B60E1">
        <w:rPr>
          <w:rFonts w:ascii="Arial" w:hAnsi="Arial" w:cs="Arial"/>
          <w:sz w:val="22"/>
          <w:szCs w:val="22"/>
        </w:rPr>
        <w:t xml:space="preserve">Art. 180. A anistia abrange exclusivamente as infrações cometidas anteriormente à vigência da lei que a concede, não se aplicando: </w:t>
      </w:r>
    </w:p>
    <w:p w:rsidR="006E7CF2" w:rsidRPr="007B60E1" w:rsidRDefault="006E7CF2" w:rsidP="006E7CF2">
      <w:pPr>
        <w:pStyle w:val="Commarcadores"/>
        <w:numPr>
          <w:ilvl w:val="0"/>
          <w:numId w:val="0"/>
        </w:numPr>
        <w:ind w:left="2268"/>
        <w:jc w:val="both"/>
        <w:rPr>
          <w:rFonts w:ascii="Arial" w:hAnsi="Arial" w:cs="Arial"/>
          <w:sz w:val="22"/>
          <w:szCs w:val="22"/>
        </w:rPr>
      </w:pPr>
      <w:r w:rsidRPr="007B60E1">
        <w:rPr>
          <w:rFonts w:ascii="Arial" w:hAnsi="Arial" w:cs="Arial"/>
          <w:sz w:val="22"/>
          <w:szCs w:val="22"/>
        </w:rPr>
        <w:t xml:space="preserve">I - </w:t>
      </w:r>
      <w:proofErr w:type="gramStart"/>
      <w:r w:rsidRPr="007B60E1">
        <w:rPr>
          <w:rFonts w:ascii="Arial" w:hAnsi="Arial" w:cs="Arial"/>
          <w:sz w:val="22"/>
          <w:szCs w:val="22"/>
        </w:rPr>
        <w:t>aos</w:t>
      </w:r>
      <w:proofErr w:type="gramEnd"/>
      <w:r w:rsidRPr="007B60E1">
        <w:rPr>
          <w:rFonts w:ascii="Arial" w:hAnsi="Arial" w:cs="Arial"/>
          <w:sz w:val="22"/>
          <w:szCs w:val="22"/>
        </w:rPr>
        <w:t xml:space="preserve"> atos qualificados em lei como crimes ou contravenções e aos que, mesmo sem essa qualificação, sejam praticados com dolo, fraude ou simulação pelo sujeito passivo ou por terceiro em benefício daquele; </w:t>
      </w:r>
    </w:p>
    <w:p w:rsidR="006E7CF2" w:rsidRDefault="006E7CF2" w:rsidP="006E7CF2">
      <w:pPr>
        <w:pStyle w:val="Commarcadores"/>
        <w:numPr>
          <w:ilvl w:val="0"/>
          <w:numId w:val="0"/>
        </w:numPr>
        <w:ind w:left="2268"/>
        <w:jc w:val="both"/>
        <w:rPr>
          <w:rFonts w:ascii="Arial" w:hAnsi="Arial" w:cs="Arial"/>
          <w:sz w:val="22"/>
          <w:szCs w:val="22"/>
        </w:rPr>
      </w:pPr>
    </w:p>
    <w:p w:rsidR="006E7CF2" w:rsidRDefault="006E7CF2" w:rsidP="006E7CF2">
      <w:pPr>
        <w:pStyle w:val="Commarcadores"/>
        <w:numPr>
          <w:ilvl w:val="0"/>
          <w:numId w:val="0"/>
        </w:numPr>
        <w:ind w:left="2268"/>
        <w:jc w:val="both"/>
        <w:rPr>
          <w:rFonts w:ascii="Arial" w:hAnsi="Arial" w:cs="Arial"/>
          <w:sz w:val="22"/>
          <w:szCs w:val="22"/>
        </w:rPr>
      </w:pPr>
    </w:p>
    <w:p w:rsidR="006E7CF2" w:rsidRPr="007B60E1" w:rsidRDefault="006E7CF2" w:rsidP="006E7CF2">
      <w:pPr>
        <w:pStyle w:val="Commarcadores"/>
        <w:numPr>
          <w:ilvl w:val="0"/>
          <w:numId w:val="0"/>
        </w:numPr>
        <w:ind w:left="2268"/>
        <w:jc w:val="both"/>
        <w:rPr>
          <w:rFonts w:ascii="Arial" w:hAnsi="Arial" w:cs="Arial"/>
          <w:sz w:val="22"/>
          <w:szCs w:val="22"/>
        </w:rPr>
      </w:pPr>
      <w:r w:rsidRPr="007B60E1">
        <w:rPr>
          <w:rFonts w:ascii="Arial" w:hAnsi="Arial" w:cs="Arial"/>
          <w:sz w:val="22"/>
          <w:szCs w:val="22"/>
        </w:rPr>
        <w:t xml:space="preserve">II - </w:t>
      </w:r>
      <w:proofErr w:type="gramStart"/>
      <w:r w:rsidRPr="007B60E1">
        <w:rPr>
          <w:rFonts w:ascii="Arial" w:hAnsi="Arial" w:cs="Arial"/>
          <w:sz w:val="22"/>
          <w:szCs w:val="22"/>
        </w:rPr>
        <w:t>salvo</w:t>
      </w:r>
      <w:proofErr w:type="gramEnd"/>
      <w:r w:rsidRPr="007B60E1">
        <w:rPr>
          <w:rFonts w:ascii="Arial" w:hAnsi="Arial" w:cs="Arial"/>
          <w:sz w:val="22"/>
          <w:szCs w:val="22"/>
        </w:rPr>
        <w:t xml:space="preserve"> disposição em contrário, às infrações resultantes de conluio entre duas ou mais pessoas naturais ou jurídicas.</w:t>
      </w:r>
    </w:p>
    <w:p w:rsidR="006E7CF2" w:rsidRPr="007B60E1" w:rsidRDefault="006E7CF2" w:rsidP="006E7CF2">
      <w:pPr>
        <w:pStyle w:val="Commarcadores"/>
        <w:numPr>
          <w:ilvl w:val="0"/>
          <w:numId w:val="0"/>
        </w:numPr>
        <w:ind w:left="2268"/>
        <w:jc w:val="both"/>
        <w:rPr>
          <w:rFonts w:ascii="Arial" w:hAnsi="Arial" w:cs="Arial"/>
          <w:sz w:val="22"/>
          <w:szCs w:val="22"/>
        </w:rPr>
      </w:pPr>
      <w:r w:rsidRPr="007B60E1">
        <w:rPr>
          <w:rFonts w:ascii="Arial" w:hAnsi="Arial" w:cs="Arial"/>
          <w:sz w:val="22"/>
          <w:szCs w:val="22"/>
        </w:rPr>
        <w:t xml:space="preserve">Art. 181. A anistia pode ser concedida: </w:t>
      </w:r>
    </w:p>
    <w:p w:rsidR="006E7CF2" w:rsidRPr="007B60E1" w:rsidRDefault="006E7CF2" w:rsidP="006E7CF2">
      <w:pPr>
        <w:pStyle w:val="Commarcadores"/>
        <w:numPr>
          <w:ilvl w:val="0"/>
          <w:numId w:val="0"/>
        </w:numPr>
        <w:ind w:left="2268"/>
        <w:jc w:val="both"/>
        <w:rPr>
          <w:rFonts w:ascii="Arial" w:hAnsi="Arial" w:cs="Arial"/>
          <w:sz w:val="22"/>
          <w:szCs w:val="22"/>
        </w:rPr>
      </w:pPr>
      <w:r w:rsidRPr="007B60E1">
        <w:rPr>
          <w:rFonts w:ascii="Arial" w:hAnsi="Arial" w:cs="Arial"/>
          <w:sz w:val="22"/>
          <w:szCs w:val="22"/>
        </w:rPr>
        <w:t xml:space="preserve">I - </w:t>
      </w:r>
      <w:proofErr w:type="gramStart"/>
      <w:r w:rsidRPr="007B60E1">
        <w:rPr>
          <w:rFonts w:ascii="Arial" w:hAnsi="Arial" w:cs="Arial"/>
          <w:sz w:val="22"/>
          <w:szCs w:val="22"/>
        </w:rPr>
        <w:t>em</w:t>
      </w:r>
      <w:proofErr w:type="gramEnd"/>
      <w:r w:rsidRPr="007B60E1">
        <w:rPr>
          <w:rFonts w:ascii="Arial" w:hAnsi="Arial" w:cs="Arial"/>
          <w:sz w:val="22"/>
          <w:szCs w:val="22"/>
        </w:rPr>
        <w:t xml:space="preserve"> caráter geral; </w:t>
      </w:r>
    </w:p>
    <w:p w:rsidR="006E7CF2" w:rsidRPr="007B60E1" w:rsidRDefault="006E7CF2" w:rsidP="006E7CF2">
      <w:pPr>
        <w:pStyle w:val="Commarcadores"/>
        <w:numPr>
          <w:ilvl w:val="0"/>
          <w:numId w:val="0"/>
        </w:numPr>
        <w:ind w:left="2268"/>
        <w:jc w:val="both"/>
        <w:rPr>
          <w:rFonts w:ascii="Arial" w:hAnsi="Arial" w:cs="Arial"/>
          <w:sz w:val="22"/>
          <w:szCs w:val="22"/>
        </w:rPr>
      </w:pPr>
      <w:r w:rsidRPr="007B60E1">
        <w:rPr>
          <w:rFonts w:ascii="Arial" w:hAnsi="Arial" w:cs="Arial"/>
          <w:sz w:val="22"/>
          <w:szCs w:val="22"/>
        </w:rPr>
        <w:t xml:space="preserve">II - </w:t>
      </w:r>
      <w:proofErr w:type="gramStart"/>
      <w:r w:rsidRPr="007B60E1">
        <w:rPr>
          <w:rFonts w:ascii="Arial" w:hAnsi="Arial" w:cs="Arial"/>
          <w:sz w:val="22"/>
          <w:szCs w:val="22"/>
        </w:rPr>
        <w:t>limitadamente</w:t>
      </w:r>
      <w:proofErr w:type="gramEnd"/>
      <w:r w:rsidRPr="007B60E1">
        <w:rPr>
          <w:rFonts w:ascii="Arial" w:hAnsi="Arial" w:cs="Arial"/>
          <w:sz w:val="22"/>
          <w:szCs w:val="22"/>
        </w:rPr>
        <w:t xml:space="preserve">: </w:t>
      </w:r>
    </w:p>
    <w:p w:rsidR="006E7CF2" w:rsidRPr="007B60E1" w:rsidRDefault="006E7CF2" w:rsidP="006E7CF2">
      <w:pPr>
        <w:pStyle w:val="Commarcadores"/>
        <w:numPr>
          <w:ilvl w:val="0"/>
          <w:numId w:val="0"/>
        </w:numPr>
        <w:ind w:left="2268"/>
        <w:jc w:val="both"/>
        <w:rPr>
          <w:rFonts w:ascii="Arial" w:hAnsi="Arial" w:cs="Arial"/>
          <w:sz w:val="22"/>
          <w:szCs w:val="22"/>
        </w:rPr>
      </w:pPr>
      <w:r w:rsidRPr="007B60E1">
        <w:rPr>
          <w:rFonts w:ascii="Arial" w:hAnsi="Arial" w:cs="Arial"/>
          <w:sz w:val="22"/>
          <w:szCs w:val="22"/>
        </w:rPr>
        <w:t xml:space="preserve">a) às infrações da legislação relativa a determinado tributo; </w:t>
      </w:r>
    </w:p>
    <w:p w:rsidR="006E7CF2" w:rsidRPr="007B60E1" w:rsidRDefault="006E7CF2" w:rsidP="006E7CF2">
      <w:pPr>
        <w:pStyle w:val="Commarcadores"/>
        <w:numPr>
          <w:ilvl w:val="0"/>
          <w:numId w:val="0"/>
        </w:numPr>
        <w:ind w:left="2268"/>
        <w:jc w:val="both"/>
        <w:rPr>
          <w:rFonts w:ascii="Arial" w:hAnsi="Arial" w:cs="Arial"/>
          <w:sz w:val="22"/>
          <w:szCs w:val="22"/>
        </w:rPr>
      </w:pPr>
      <w:r w:rsidRPr="007B60E1">
        <w:rPr>
          <w:rFonts w:ascii="Arial" w:hAnsi="Arial" w:cs="Arial"/>
          <w:sz w:val="22"/>
          <w:szCs w:val="22"/>
        </w:rPr>
        <w:t xml:space="preserve">b) às infrações punidas com penalidades pecuniárias até determinado montante, conjugadas ou não com penalidades de outra natureza; </w:t>
      </w:r>
    </w:p>
    <w:p w:rsidR="006E7CF2" w:rsidRPr="007B60E1" w:rsidRDefault="006E7CF2" w:rsidP="006E7CF2">
      <w:pPr>
        <w:pStyle w:val="Commarcadores"/>
        <w:numPr>
          <w:ilvl w:val="0"/>
          <w:numId w:val="0"/>
        </w:numPr>
        <w:ind w:left="2268"/>
        <w:jc w:val="both"/>
        <w:rPr>
          <w:rFonts w:ascii="Arial" w:hAnsi="Arial" w:cs="Arial"/>
          <w:sz w:val="22"/>
          <w:szCs w:val="22"/>
        </w:rPr>
      </w:pPr>
      <w:r w:rsidRPr="007B60E1">
        <w:rPr>
          <w:rFonts w:ascii="Arial" w:hAnsi="Arial" w:cs="Arial"/>
          <w:sz w:val="22"/>
          <w:szCs w:val="22"/>
        </w:rPr>
        <w:t xml:space="preserve">c) a determinada região do território da entidade tributante, em função de condições a ela peculiares; </w:t>
      </w:r>
    </w:p>
    <w:p w:rsidR="006E7CF2" w:rsidRPr="009A43D1" w:rsidRDefault="006E7CF2" w:rsidP="006E7CF2">
      <w:pPr>
        <w:pStyle w:val="Commarcadores"/>
        <w:numPr>
          <w:ilvl w:val="0"/>
          <w:numId w:val="0"/>
        </w:numPr>
        <w:ind w:left="2268"/>
        <w:jc w:val="both"/>
        <w:rPr>
          <w:rFonts w:ascii="Arial" w:hAnsi="Arial" w:cs="Arial"/>
          <w:sz w:val="22"/>
          <w:szCs w:val="22"/>
        </w:rPr>
      </w:pPr>
      <w:r w:rsidRPr="007B60E1">
        <w:rPr>
          <w:rFonts w:ascii="Arial" w:hAnsi="Arial" w:cs="Arial"/>
          <w:sz w:val="22"/>
          <w:szCs w:val="22"/>
        </w:rPr>
        <w:t xml:space="preserve">d) sob condição do pagamento de tributo no prazo fixado pela lei que a conceder, ou cuja fixação seja atribuída pela mesma lei à autoridade administrativa. </w:t>
      </w:r>
    </w:p>
    <w:p w:rsidR="006E7CF2" w:rsidRDefault="006E7CF2" w:rsidP="006E7CF2">
      <w:pPr>
        <w:pStyle w:val="Commarcadores"/>
        <w:numPr>
          <w:ilvl w:val="0"/>
          <w:numId w:val="0"/>
        </w:numPr>
        <w:ind w:firstLine="2268"/>
        <w:jc w:val="both"/>
        <w:rPr>
          <w:rFonts w:ascii="Arial" w:hAnsi="Arial" w:cs="Arial"/>
        </w:rPr>
      </w:pPr>
    </w:p>
    <w:p w:rsidR="006E7CF2" w:rsidRDefault="006E7CF2" w:rsidP="006E7CF2">
      <w:pPr>
        <w:pStyle w:val="Commarcadores"/>
        <w:numPr>
          <w:ilvl w:val="0"/>
          <w:numId w:val="0"/>
        </w:numPr>
        <w:ind w:firstLine="2268"/>
        <w:jc w:val="both"/>
        <w:rPr>
          <w:rFonts w:ascii="Arial" w:hAnsi="Arial" w:cs="Arial"/>
        </w:rPr>
      </w:pPr>
      <w:r w:rsidRPr="005A35D3">
        <w:rPr>
          <w:rFonts w:ascii="Arial" w:hAnsi="Arial" w:cs="Arial"/>
        </w:rPr>
        <w:t xml:space="preserve">Assim, poderá ser em caráter geral ou limitada e quando não concedida em caráter geral, deve ser efetivada por despacho da autoridade administrativa, em requerimento com o qual o interessado faça prova do preenchimento das condições e dos requisitos determinados em lei. </w:t>
      </w:r>
    </w:p>
    <w:p w:rsidR="006E7CF2" w:rsidRDefault="006E7CF2" w:rsidP="006E7CF2">
      <w:pPr>
        <w:pStyle w:val="Commarcadores"/>
        <w:numPr>
          <w:ilvl w:val="0"/>
          <w:numId w:val="0"/>
        </w:numPr>
        <w:ind w:firstLine="2268"/>
        <w:jc w:val="both"/>
        <w:rPr>
          <w:rFonts w:ascii="Arial" w:hAnsi="Arial" w:cs="Arial"/>
        </w:rPr>
      </w:pPr>
    </w:p>
    <w:p w:rsidR="006E7CF2" w:rsidRPr="005A35D3" w:rsidRDefault="006E7CF2" w:rsidP="006E7CF2">
      <w:pPr>
        <w:pStyle w:val="Commarcadores"/>
        <w:numPr>
          <w:ilvl w:val="0"/>
          <w:numId w:val="0"/>
        </w:numPr>
        <w:ind w:firstLine="2268"/>
        <w:jc w:val="both"/>
        <w:rPr>
          <w:rFonts w:ascii="Arial" w:hAnsi="Arial" w:cs="Arial"/>
        </w:rPr>
      </w:pPr>
      <w:r w:rsidRPr="005A35D3">
        <w:rPr>
          <w:rFonts w:ascii="Arial" w:hAnsi="Arial" w:cs="Arial"/>
        </w:rPr>
        <w:t xml:space="preserve">Noutro giro, a remissão é o perdão total ou parcial do crédito tributário, concedida ao contribuinte, mediante a verificação de situações específicas, expressamente previstas no CTN. Analisando-se a proposição no seu aspecto material, nota-se que trata da implementação de medidas tendentes à concessão de “desconto” quanto a juros e anistia do valor da multa por infração fiscal. A esse respeito, destaca-se as lições de André Vitor de Freitas: </w:t>
      </w:r>
    </w:p>
    <w:p w:rsidR="006E7CF2" w:rsidRPr="005A35D3" w:rsidRDefault="006E7CF2" w:rsidP="006E7CF2">
      <w:pPr>
        <w:pStyle w:val="Commarcadores"/>
        <w:numPr>
          <w:ilvl w:val="0"/>
          <w:numId w:val="0"/>
        </w:numPr>
        <w:jc w:val="both"/>
        <w:rPr>
          <w:rFonts w:ascii="Arial" w:hAnsi="Arial" w:cs="Arial"/>
        </w:rPr>
      </w:pPr>
    </w:p>
    <w:p w:rsidR="006E7CF2" w:rsidRPr="007B60E1" w:rsidRDefault="006E7CF2" w:rsidP="006E7CF2">
      <w:pPr>
        <w:pStyle w:val="Commarcadores"/>
        <w:numPr>
          <w:ilvl w:val="0"/>
          <w:numId w:val="0"/>
        </w:numPr>
        <w:ind w:left="2268"/>
        <w:jc w:val="both"/>
        <w:rPr>
          <w:rFonts w:ascii="Arial" w:hAnsi="Arial" w:cs="Arial"/>
          <w:sz w:val="22"/>
          <w:szCs w:val="22"/>
        </w:rPr>
      </w:pPr>
      <w:r w:rsidRPr="007B60E1">
        <w:rPr>
          <w:rFonts w:ascii="Arial" w:hAnsi="Arial" w:cs="Arial"/>
          <w:sz w:val="22"/>
          <w:szCs w:val="22"/>
        </w:rPr>
        <w:t xml:space="preserve">Seja como “benefício”, seja como “incentivo”, ou ambos, o que estas leis municipais criam nada mais são do que “anistias” tributárias. Ou seja, o que elas fazem é permitir o recolhimento de dívidas tributárias já consolidadas sem que se faça o recolhimento das penalidades a elas relativas, sejam multas ou juros. A anistia é um instituto do Direito Tributário previsto no artigo 180 do Código Tributário Nacional e que, nas palavras do sempre lembrado Professor e Doutrinador Roque </w:t>
      </w:r>
      <w:proofErr w:type="spellStart"/>
      <w:r w:rsidRPr="007B60E1">
        <w:rPr>
          <w:rFonts w:ascii="Arial" w:hAnsi="Arial" w:cs="Arial"/>
          <w:sz w:val="22"/>
          <w:szCs w:val="22"/>
        </w:rPr>
        <w:t>Antonio</w:t>
      </w:r>
      <w:proofErr w:type="spellEnd"/>
      <w:r w:rsidRPr="007B60E1">
        <w:rPr>
          <w:rFonts w:ascii="Arial" w:hAnsi="Arial" w:cs="Arial"/>
          <w:sz w:val="22"/>
          <w:szCs w:val="22"/>
        </w:rPr>
        <w:t xml:space="preserve"> </w:t>
      </w:r>
      <w:proofErr w:type="spellStart"/>
      <w:r w:rsidRPr="007B60E1">
        <w:rPr>
          <w:rFonts w:ascii="Arial" w:hAnsi="Arial" w:cs="Arial"/>
          <w:sz w:val="22"/>
          <w:szCs w:val="22"/>
        </w:rPr>
        <w:t>Carraza</w:t>
      </w:r>
      <w:proofErr w:type="spellEnd"/>
      <w:r w:rsidRPr="007B60E1">
        <w:rPr>
          <w:rFonts w:ascii="Arial" w:hAnsi="Arial" w:cs="Arial"/>
          <w:sz w:val="22"/>
          <w:szCs w:val="22"/>
        </w:rPr>
        <w:t>, “perdoa, total ou parcialmente, a sanção tributária, isto é, a multa decorrente do ato ilícito tributário”.</w:t>
      </w:r>
    </w:p>
    <w:p w:rsidR="006E7CF2" w:rsidRPr="005A35D3" w:rsidRDefault="006E7CF2" w:rsidP="006E7CF2">
      <w:pPr>
        <w:pStyle w:val="Commarcadores"/>
        <w:numPr>
          <w:ilvl w:val="0"/>
          <w:numId w:val="0"/>
        </w:numPr>
        <w:ind w:firstLine="1701"/>
        <w:jc w:val="both"/>
        <w:rPr>
          <w:rFonts w:ascii="Arial" w:hAnsi="Arial" w:cs="Arial"/>
        </w:rPr>
      </w:pPr>
    </w:p>
    <w:p w:rsidR="006E7CF2" w:rsidRDefault="006E7CF2" w:rsidP="006E7CF2">
      <w:pPr>
        <w:pStyle w:val="Commarcadores"/>
        <w:numPr>
          <w:ilvl w:val="0"/>
          <w:numId w:val="0"/>
        </w:numPr>
        <w:ind w:firstLine="2268"/>
        <w:jc w:val="both"/>
        <w:rPr>
          <w:rFonts w:ascii="Arial" w:hAnsi="Arial" w:cs="Arial"/>
        </w:rPr>
      </w:pPr>
      <w:r w:rsidRPr="005A35D3">
        <w:rPr>
          <w:rFonts w:ascii="Arial" w:hAnsi="Arial" w:cs="Arial"/>
        </w:rPr>
        <w:t>A lei concessiva do benefício fiscal também pode criar uma “remissão tributária”, incidindo, neste caso, sobre a dívida principal já constituída e não paga. Eliminando, parcial ou totalmente, o principal da dívida, também eliminaria seus acessórios, no caso os juros e a multa. No entanto, na grande maioria dos casos municipais de que tivemos conhecimento, as leis desta natureza se restringem a conceder benefícios que incidem sobre os acessórios da dívida principal, quais sejam, os juros e as multas, motivo pelo qual podemos dizer que a grande maioria dos casos existentes em municípios paulistas pode ser definida como leis que estabelecem anistias tributárias.</w:t>
      </w:r>
    </w:p>
    <w:p w:rsidR="006E7CF2" w:rsidRDefault="006E7CF2" w:rsidP="006E7CF2">
      <w:pPr>
        <w:pStyle w:val="Commarcadores"/>
        <w:numPr>
          <w:ilvl w:val="0"/>
          <w:numId w:val="0"/>
        </w:numPr>
        <w:ind w:firstLine="2268"/>
        <w:jc w:val="both"/>
        <w:rPr>
          <w:rFonts w:ascii="Arial" w:hAnsi="Arial" w:cs="Arial"/>
        </w:rPr>
      </w:pPr>
    </w:p>
    <w:p w:rsidR="006E7CF2" w:rsidRDefault="006E7CF2" w:rsidP="006E7CF2">
      <w:pPr>
        <w:pStyle w:val="Commarcadores"/>
        <w:numPr>
          <w:ilvl w:val="0"/>
          <w:numId w:val="0"/>
        </w:numPr>
        <w:ind w:firstLine="2268"/>
        <w:jc w:val="both"/>
        <w:rPr>
          <w:rFonts w:ascii="Arial" w:hAnsi="Arial" w:cs="Arial"/>
        </w:rPr>
      </w:pPr>
      <w:r w:rsidRPr="005A35D3">
        <w:rPr>
          <w:rFonts w:ascii="Arial" w:hAnsi="Arial" w:cs="Arial"/>
        </w:rPr>
        <w:lastRenderedPageBreak/>
        <w:t>Além disso, alerta-se que a anistia de que se trata tocará tão somente multas pela mora e juros, não alcançando, portanto, a correção monetária e demais obrigações acessórias.</w:t>
      </w:r>
    </w:p>
    <w:p w:rsidR="006E7CF2" w:rsidRDefault="006E7CF2" w:rsidP="006E7CF2">
      <w:pPr>
        <w:pStyle w:val="Commarcadores"/>
        <w:numPr>
          <w:ilvl w:val="0"/>
          <w:numId w:val="0"/>
        </w:numPr>
        <w:ind w:firstLine="2268"/>
        <w:jc w:val="both"/>
        <w:rPr>
          <w:rFonts w:ascii="Arial" w:hAnsi="Arial" w:cs="Arial"/>
        </w:rPr>
      </w:pPr>
    </w:p>
    <w:p w:rsidR="006E7CF2" w:rsidRPr="005A35D3" w:rsidRDefault="006E7CF2" w:rsidP="006E7CF2">
      <w:pPr>
        <w:pStyle w:val="Commarcadores"/>
        <w:numPr>
          <w:ilvl w:val="0"/>
          <w:numId w:val="0"/>
        </w:numPr>
        <w:ind w:firstLine="2268"/>
        <w:jc w:val="both"/>
        <w:rPr>
          <w:rFonts w:ascii="Arial" w:hAnsi="Arial" w:cs="Arial"/>
        </w:rPr>
      </w:pPr>
      <w:r w:rsidRPr="005A35D3">
        <w:rPr>
          <w:rFonts w:ascii="Arial" w:hAnsi="Arial" w:cs="Arial"/>
        </w:rPr>
        <w:t xml:space="preserve">Destaca-se que a proposição se refere à concessão de benefício fiscal que, ao final, representa renúncia de receita. Dito isso, considerando o princípio da indisponibilidade do patrimônio público, o benefício somente pode ser concedido com fundamento em lei específica, nos termos que se verifica na Constituição Federal: </w:t>
      </w:r>
    </w:p>
    <w:p w:rsidR="006E7CF2" w:rsidRPr="005A35D3" w:rsidRDefault="006E7CF2" w:rsidP="006E7CF2">
      <w:pPr>
        <w:pStyle w:val="Commarcadores"/>
        <w:numPr>
          <w:ilvl w:val="0"/>
          <w:numId w:val="0"/>
        </w:numPr>
        <w:ind w:firstLine="1701"/>
        <w:jc w:val="both"/>
        <w:rPr>
          <w:rFonts w:ascii="Arial" w:hAnsi="Arial" w:cs="Arial"/>
        </w:rPr>
      </w:pPr>
    </w:p>
    <w:p w:rsidR="006E7CF2" w:rsidRPr="006B6CF2" w:rsidRDefault="006E7CF2" w:rsidP="006E7CF2">
      <w:pPr>
        <w:pStyle w:val="Commarcadores"/>
        <w:numPr>
          <w:ilvl w:val="0"/>
          <w:numId w:val="0"/>
        </w:numPr>
        <w:ind w:left="2268"/>
        <w:jc w:val="both"/>
        <w:rPr>
          <w:rFonts w:ascii="Arial" w:hAnsi="Arial" w:cs="Arial"/>
          <w:sz w:val="22"/>
          <w:szCs w:val="22"/>
        </w:rPr>
      </w:pPr>
      <w:r w:rsidRPr="006B6CF2">
        <w:rPr>
          <w:rFonts w:ascii="Arial" w:hAnsi="Arial" w:cs="Arial"/>
          <w:sz w:val="22"/>
          <w:szCs w:val="22"/>
        </w:rPr>
        <w:t>Art. 150. (...)</w:t>
      </w:r>
      <w:r>
        <w:rPr>
          <w:rFonts w:ascii="Arial" w:hAnsi="Arial" w:cs="Arial"/>
          <w:sz w:val="22"/>
          <w:szCs w:val="22"/>
        </w:rPr>
        <w:t xml:space="preserve"> </w:t>
      </w:r>
      <w:r w:rsidRPr="006B6CF2">
        <w:rPr>
          <w:rFonts w:ascii="Arial" w:hAnsi="Arial" w:cs="Arial"/>
          <w:sz w:val="22"/>
          <w:szCs w:val="22"/>
        </w:rPr>
        <w:t xml:space="preserve">§ 6º </w:t>
      </w:r>
      <w:r w:rsidRPr="006B6CF2">
        <w:rPr>
          <w:rFonts w:ascii="Arial" w:hAnsi="Arial" w:cs="Arial"/>
          <w:b/>
          <w:sz w:val="22"/>
          <w:szCs w:val="22"/>
        </w:rPr>
        <w:t>Qualquer</w:t>
      </w:r>
      <w:r w:rsidRPr="006B6CF2">
        <w:rPr>
          <w:rFonts w:ascii="Arial" w:hAnsi="Arial" w:cs="Arial"/>
          <w:sz w:val="22"/>
          <w:szCs w:val="22"/>
        </w:rPr>
        <w:t xml:space="preserve"> subsídio ou isenção, redução de base de cálculo, concessão de crédito presumido, </w:t>
      </w:r>
      <w:r w:rsidRPr="006B6CF2">
        <w:rPr>
          <w:rFonts w:ascii="Arial" w:hAnsi="Arial" w:cs="Arial"/>
          <w:b/>
          <w:sz w:val="22"/>
          <w:szCs w:val="22"/>
        </w:rPr>
        <w:t>anistia</w:t>
      </w:r>
      <w:r w:rsidRPr="006B6CF2">
        <w:rPr>
          <w:rFonts w:ascii="Arial" w:hAnsi="Arial" w:cs="Arial"/>
          <w:sz w:val="22"/>
          <w:szCs w:val="22"/>
        </w:rPr>
        <w:t xml:space="preserve"> ou remissão, </w:t>
      </w:r>
      <w:r w:rsidRPr="006B6CF2">
        <w:rPr>
          <w:rFonts w:ascii="Arial" w:hAnsi="Arial" w:cs="Arial"/>
          <w:b/>
          <w:sz w:val="22"/>
          <w:szCs w:val="22"/>
        </w:rPr>
        <w:t>relativos a impostos</w:t>
      </w:r>
      <w:r w:rsidRPr="006B6CF2">
        <w:rPr>
          <w:rFonts w:ascii="Arial" w:hAnsi="Arial" w:cs="Arial"/>
          <w:sz w:val="22"/>
          <w:szCs w:val="22"/>
        </w:rPr>
        <w:t xml:space="preserve">, taxas ou contribuições, </w:t>
      </w:r>
      <w:r w:rsidRPr="006B6CF2">
        <w:rPr>
          <w:rFonts w:ascii="Arial" w:hAnsi="Arial" w:cs="Arial"/>
          <w:b/>
          <w:sz w:val="22"/>
          <w:szCs w:val="22"/>
        </w:rPr>
        <w:t>só poderá ser concedido</w:t>
      </w:r>
      <w:r w:rsidRPr="006B6CF2">
        <w:rPr>
          <w:rFonts w:ascii="Arial" w:hAnsi="Arial" w:cs="Arial"/>
          <w:sz w:val="22"/>
          <w:szCs w:val="22"/>
        </w:rPr>
        <w:t xml:space="preserve"> </w:t>
      </w:r>
      <w:r w:rsidRPr="006B6CF2">
        <w:rPr>
          <w:rFonts w:ascii="Arial" w:hAnsi="Arial" w:cs="Arial"/>
          <w:b/>
          <w:sz w:val="22"/>
          <w:szCs w:val="22"/>
        </w:rPr>
        <w:t>mediante lei específica</w:t>
      </w:r>
      <w:r w:rsidRPr="006B6CF2">
        <w:rPr>
          <w:rFonts w:ascii="Arial" w:hAnsi="Arial" w:cs="Arial"/>
          <w:sz w:val="22"/>
          <w:szCs w:val="22"/>
        </w:rPr>
        <w:t xml:space="preserve">, federal, estadual ou </w:t>
      </w:r>
      <w:r w:rsidRPr="006B6CF2">
        <w:rPr>
          <w:rFonts w:ascii="Arial" w:hAnsi="Arial" w:cs="Arial"/>
          <w:b/>
          <w:sz w:val="22"/>
          <w:szCs w:val="22"/>
        </w:rPr>
        <w:t>municipal,</w:t>
      </w:r>
      <w:r w:rsidRPr="006B6CF2">
        <w:rPr>
          <w:rFonts w:ascii="Arial" w:hAnsi="Arial" w:cs="Arial"/>
          <w:sz w:val="22"/>
          <w:szCs w:val="22"/>
        </w:rPr>
        <w:t xml:space="preserve"> que regule exclusivamente as matérias acima enumeradas ou o correspondente tributo ou contribuição, sem prejuízo do disposto no art. 155, § 2.º, XII, g. (Redação dada pela Emenda Constitucional nº 3, de 1993) </w:t>
      </w:r>
    </w:p>
    <w:p w:rsidR="006E7CF2" w:rsidRPr="005A35D3" w:rsidRDefault="006E7CF2" w:rsidP="006E7CF2">
      <w:pPr>
        <w:pStyle w:val="Commarcadores"/>
        <w:numPr>
          <w:ilvl w:val="0"/>
          <w:numId w:val="0"/>
        </w:numPr>
        <w:ind w:firstLine="1701"/>
        <w:jc w:val="both"/>
        <w:rPr>
          <w:rFonts w:ascii="Arial" w:hAnsi="Arial" w:cs="Arial"/>
        </w:rPr>
      </w:pPr>
    </w:p>
    <w:p w:rsidR="006E7CF2" w:rsidRDefault="006E7CF2" w:rsidP="006E7CF2">
      <w:pPr>
        <w:pStyle w:val="Commarcadores"/>
        <w:numPr>
          <w:ilvl w:val="0"/>
          <w:numId w:val="0"/>
        </w:numPr>
        <w:ind w:firstLine="2268"/>
        <w:jc w:val="both"/>
        <w:rPr>
          <w:rFonts w:ascii="Arial" w:hAnsi="Arial" w:cs="Arial"/>
        </w:rPr>
      </w:pPr>
      <w:r w:rsidRPr="006F7F6E">
        <w:rPr>
          <w:rFonts w:ascii="Arial" w:hAnsi="Arial" w:cs="Arial"/>
        </w:rPr>
        <w:t>De igual forma, é imprescindível que a proposição coadune e atenda com os dispositivos do Código Tributário Nacio</w:t>
      </w:r>
      <w:r>
        <w:rPr>
          <w:rFonts w:ascii="Arial" w:hAnsi="Arial" w:cs="Arial"/>
        </w:rPr>
        <w:t>nal – CTM</w:t>
      </w:r>
      <w:r w:rsidRPr="006F7F6E">
        <w:rPr>
          <w:rFonts w:ascii="Arial" w:hAnsi="Arial" w:cs="Arial"/>
        </w:rPr>
        <w:t xml:space="preserve"> e da Lei Complementar nº 101, de 04 de março de 2000 - Lei de R</w:t>
      </w:r>
      <w:r>
        <w:rPr>
          <w:rFonts w:ascii="Arial" w:hAnsi="Arial" w:cs="Arial"/>
        </w:rPr>
        <w:t>esponsabilidade Fiscal (LRF).</w:t>
      </w:r>
    </w:p>
    <w:p w:rsidR="006E7CF2" w:rsidRPr="006F7F6E" w:rsidRDefault="006E7CF2" w:rsidP="006E7CF2">
      <w:pPr>
        <w:pStyle w:val="Commarcadores"/>
        <w:numPr>
          <w:ilvl w:val="0"/>
          <w:numId w:val="0"/>
        </w:numPr>
        <w:ind w:firstLine="2268"/>
        <w:jc w:val="both"/>
        <w:rPr>
          <w:rFonts w:ascii="Arial" w:hAnsi="Arial" w:cs="Arial"/>
        </w:rPr>
      </w:pPr>
      <w:r w:rsidRPr="006F7F6E">
        <w:rPr>
          <w:rFonts w:ascii="Arial" w:hAnsi="Arial" w:cs="Arial"/>
        </w:rPr>
        <w:t>É notório que os programas de recuperação de créditos fiscais, ou a concessão de benefícios de ordem fiscal, com fito na recuperação fiscal, em regra, é medida de caráter extraordinário, realizada com intuito de solver, após apurado estudo acerca da situação da dívida ativa no âmbito municipal, débitos nos quais as formas de cobranças ordinárias, não vem obtendo êxito, seja pela dificuldade em encontrar o referido contribuinte, ou de seus bens, passiveis de garantir o pagamento da dívida.</w:t>
      </w:r>
    </w:p>
    <w:p w:rsidR="006E7CF2" w:rsidRPr="006F7F6E" w:rsidRDefault="006E7CF2" w:rsidP="006E7CF2">
      <w:pPr>
        <w:pStyle w:val="Commarcadores"/>
        <w:numPr>
          <w:ilvl w:val="0"/>
          <w:numId w:val="0"/>
        </w:numPr>
        <w:ind w:firstLine="2268"/>
        <w:jc w:val="both"/>
        <w:rPr>
          <w:rFonts w:ascii="Arial" w:hAnsi="Arial" w:cs="Arial"/>
        </w:rPr>
      </w:pPr>
    </w:p>
    <w:p w:rsidR="006E7CF2" w:rsidRDefault="006E7CF2" w:rsidP="006E7CF2">
      <w:pPr>
        <w:pStyle w:val="Commarcadores"/>
        <w:numPr>
          <w:ilvl w:val="0"/>
          <w:numId w:val="0"/>
        </w:numPr>
        <w:ind w:firstLine="2268"/>
        <w:jc w:val="both"/>
        <w:rPr>
          <w:rFonts w:ascii="Arial" w:hAnsi="Arial" w:cs="Arial"/>
        </w:rPr>
      </w:pPr>
      <w:r w:rsidRPr="006F7F6E">
        <w:rPr>
          <w:rFonts w:ascii="Arial" w:hAnsi="Arial" w:cs="Arial"/>
        </w:rPr>
        <w:t xml:space="preserve">Assim, o poder público recorre-se de medidas como o parcelamento tributário e a concessão de descontos, na tentativa de regularizar os débitos entre Fisco e contribuinte, nos termos em que lhe permite, conforme disposições </w:t>
      </w:r>
      <w:r>
        <w:rPr>
          <w:rFonts w:ascii="Arial" w:hAnsi="Arial" w:cs="Arial"/>
        </w:rPr>
        <w:t>no art. 151, inciso VI, do CTN</w:t>
      </w:r>
      <w:r w:rsidRPr="006F7F6E">
        <w:rPr>
          <w:rFonts w:ascii="Arial" w:hAnsi="Arial" w:cs="Arial"/>
        </w:rPr>
        <w:t xml:space="preserve">, devendo observar as condições atinentes ao instituto, notadamente o disposto ao art. 155-A do CTN, bem como os critérios de confissão regulados pelos </w:t>
      </w:r>
      <w:proofErr w:type="spellStart"/>
      <w:r w:rsidRPr="006F7F6E">
        <w:rPr>
          <w:rFonts w:ascii="Arial" w:hAnsi="Arial" w:cs="Arial"/>
        </w:rPr>
        <w:t>arts</w:t>
      </w:r>
      <w:proofErr w:type="spellEnd"/>
      <w:r w:rsidRPr="006F7F6E">
        <w:rPr>
          <w:rFonts w:ascii="Arial" w:hAnsi="Arial" w:cs="Arial"/>
        </w:rPr>
        <w:t>. 389 a 395, do Código de Processo Civil (Lei nº 13.105, de 2015), podendo ser judicial ou extrajudicial.</w:t>
      </w:r>
    </w:p>
    <w:p w:rsidR="006E7CF2" w:rsidRDefault="006E7CF2" w:rsidP="006E7CF2">
      <w:pPr>
        <w:pStyle w:val="Commarcadores"/>
        <w:numPr>
          <w:ilvl w:val="0"/>
          <w:numId w:val="0"/>
        </w:numPr>
        <w:ind w:firstLine="2268"/>
        <w:jc w:val="both"/>
        <w:rPr>
          <w:rFonts w:ascii="Arial" w:hAnsi="Arial" w:cs="Arial"/>
        </w:rPr>
      </w:pPr>
    </w:p>
    <w:p w:rsidR="006E7CF2" w:rsidRDefault="006E7CF2" w:rsidP="006E7CF2">
      <w:pPr>
        <w:pStyle w:val="Commarcadores"/>
        <w:numPr>
          <w:ilvl w:val="0"/>
          <w:numId w:val="0"/>
        </w:numPr>
        <w:ind w:firstLine="2268"/>
        <w:jc w:val="both"/>
        <w:rPr>
          <w:rFonts w:ascii="Arial" w:hAnsi="Arial" w:cs="Arial"/>
        </w:rPr>
      </w:pPr>
      <w:r w:rsidRPr="006F7F6E">
        <w:rPr>
          <w:rFonts w:ascii="Arial" w:hAnsi="Arial" w:cs="Arial"/>
        </w:rPr>
        <w:t xml:space="preserve">Ademais, a recuperação de créditos fiscais se enquadra como medida atrelada as políticas públicas na área da economia, e por isso, os aspectos a serem demonstrados pelo proponente dizem respeito a eventuais mudanças na perspectiva econômica, que tenham modificado o cenário negocial e do consumo, refletindo do inadimplemento fiscal substancial dos contribuintes, provocadas pela pandemia do </w:t>
      </w:r>
      <w:proofErr w:type="spellStart"/>
      <w:r w:rsidRPr="006F7F6E">
        <w:rPr>
          <w:rFonts w:ascii="Arial" w:hAnsi="Arial" w:cs="Arial"/>
        </w:rPr>
        <w:t>Coronavírus</w:t>
      </w:r>
      <w:proofErr w:type="spellEnd"/>
      <w:r w:rsidRPr="006F7F6E">
        <w:rPr>
          <w:rFonts w:ascii="Arial" w:hAnsi="Arial" w:cs="Arial"/>
        </w:rPr>
        <w:t>.</w:t>
      </w:r>
    </w:p>
    <w:p w:rsidR="006E7CF2" w:rsidRDefault="006E7CF2" w:rsidP="006E7CF2">
      <w:pPr>
        <w:pStyle w:val="Commarcadores"/>
        <w:numPr>
          <w:ilvl w:val="0"/>
          <w:numId w:val="0"/>
        </w:numPr>
        <w:ind w:firstLine="2268"/>
        <w:jc w:val="both"/>
        <w:rPr>
          <w:rFonts w:ascii="Arial" w:hAnsi="Arial" w:cs="Arial"/>
        </w:rPr>
      </w:pPr>
    </w:p>
    <w:p w:rsidR="006E7CF2" w:rsidRDefault="006E7CF2" w:rsidP="006E7CF2">
      <w:pPr>
        <w:pStyle w:val="Commarcadores"/>
        <w:numPr>
          <w:ilvl w:val="0"/>
          <w:numId w:val="0"/>
        </w:numPr>
        <w:ind w:firstLine="2268"/>
        <w:jc w:val="both"/>
        <w:rPr>
          <w:rFonts w:ascii="Arial" w:hAnsi="Arial" w:cs="Arial"/>
        </w:rPr>
      </w:pPr>
      <w:r w:rsidRPr="006F7F6E">
        <w:rPr>
          <w:rFonts w:ascii="Arial" w:hAnsi="Arial" w:cs="Arial"/>
        </w:rPr>
        <w:t>Ao analisar o mérito, verifica-se a concessão de “prêmios”, isso é, desconto do valor principal, sendo que, tal medida, acaba por ocasionar desequilíbrio orçamentário, por conta da renúncia de receita consequente da redução do quantum estimado.</w:t>
      </w:r>
    </w:p>
    <w:p w:rsidR="006E7CF2" w:rsidRDefault="006E7CF2" w:rsidP="006E7CF2">
      <w:pPr>
        <w:pStyle w:val="Commarcadores"/>
        <w:numPr>
          <w:ilvl w:val="0"/>
          <w:numId w:val="0"/>
        </w:numPr>
        <w:ind w:firstLine="2268"/>
        <w:jc w:val="both"/>
        <w:rPr>
          <w:rFonts w:ascii="Arial" w:hAnsi="Arial" w:cs="Arial"/>
        </w:rPr>
      </w:pPr>
    </w:p>
    <w:p w:rsidR="006E7CF2" w:rsidRDefault="006E7CF2" w:rsidP="006E7CF2">
      <w:pPr>
        <w:pStyle w:val="Commarcadores"/>
        <w:numPr>
          <w:ilvl w:val="0"/>
          <w:numId w:val="0"/>
        </w:numPr>
        <w:ind w:firstLine="2268"/>
        <w:jc w:val="both"/>
        <w:rPr>
          <w:rFonts w:ascii="Arial" w:hAnsi="Arial" w:cs="Arial"/>
        </w:rPr>
      </w:pPr>
    </w:p>
    <w:p w:rsidR="006E7CF2" w:rsidRDefault="006E7CF2" w:rsidP="006E7CF2">
      <w:pPr>
        <w:pStyle w:val="Commarcadores"/>
        <w:numPr>
          <w:ilvl w:val="0"/>
          <w:numId w:val="0"/>
        </w:numPr>
        <w:ind w:firstLine="2268"/>
        <w:jc w:val="both"/>
        <w:rPr>
          <w:rFonts w:ascii="Arial" w:hAnsi="Arial" w:cs="Arial"/>
        </w:rPr>
      </w:pPr>
    </w:p>
    <w:p w:rsidR="006E7CF2" w:rsidRDefault="006E7CF2" w:rsidP="006E7CF2">
      <w:pPr>
        <w:pStyle w:val="Commarcadores"/>
        <w:numPr>
          <w:ilvl w:val="0"/>
          <w:numId w:val="0"/>
        </w:numPr>
        <w:ind w:firstLine="2268"/>
        <w:jc w:val="both"/>
        <w:rPr>
          <w:rFonts w:ascii="Arial" w:hAnsi="Arial" w:cs="Arial"/>
        </w:rPr>
      </w:pPr>
    </w:p>
    <w:p w:rsidR="006E7CF2" w:rsidRDefault="006E7CF2" w:rsidP="006E7CF2">
      <w:pPr>
        <w:pStyle w:val="Commarcadores"/>
        <w:numPr>
          <w:ilvl w:val="0"/>
          <w:numId w:val="0"/>
        </w:numPr>
        <w:ind w:firstLine="2268"/>
        <w:jc w:val="both"/>
        <w:rPr>
          <w:rFonts w:ascii="Arial" w:hAnsi="Arial" w:cs="Arial"/>
        </w:rPr>
      </w:pPr>
      <w:r w:rsidRPr="006F7F6E">
        <w:rPr>
          <w:rFonts w:ascii="Arial" w:hAnsi="Arial" w:cs="Arial"/>
        </w:rPr>
        <w:t xml:space="preserve">E, tratando-se desta concessão, cabe examinar o conceito de renúncia de receita, expresso no § </w:t>
      </w:r>
      <w:r>
        <w:rPr>
          <w:rFonts w:ascii="Arial" w:hAnsi="Arial" w:cs="Arial"/>
        </w:rPr>
        <w:t>6º do art. 165 da Constituição</w:t>
      </w:r>
      <w:r w:rsidRPr="006F7F6E">
        <w:rPr>
          <w:rFonts w:ascii="Arial" w:hAnsi="Arial" w:cs="Arial"/>
        </w:rPr>
        <w:t>, o qual é abrangente, compreendendo subsídios e benefícios de natureza tributária, financeira e creditícia.</w:t>
      </w:r>
    </w:p>
    <w:p w:rsidR="006E7CF2" w:rsidRDefault="006E7CF2" w:rsidP="006E7CF2">
      <w:pPr>
        <w:pStyle w:val="Commarcadores"/>
        <w:numPr>
          <w:ilvl w:val="0"/>
          <w:numId w:val="0"/>
        </w:numPr>
        <w:ind w:firstLine="2268"/>
        <w:jc w:val="both"/>
        <w:rPr>
          <w:rFonts w:ascii="Arial" w:hAnsi="Arial" w:cs="Arial"/>
        </w:rPr>
      </w:pPr>
    </w:p>
    <w:p w:rsidR="006E7CF2" w:rsidRDefault="006E7CF2" w:rsidP="006E7CF2">
      <w:pPr>
        <w:pStyle w:val="Commarcadores"/>
        <w:numPr>
          <w:ilvl w:val="0"/>
          <w:numId w:val="0"/>
        </w:numPr>
        <w:ind w:firstLine="2268"/>
        <w:jc w:val="both"/>
        <w:rPr>
          <w:rFonts w:ascii="Arial" w:hAnsi="Arial" w:cs="Arial"/>
        </w:rPr>
      </w:pPr>
      <w:r>
        <w:rPr>
          <w:rFonts w:ascii="Arial" w:hAnsi="Arial" w:cs="Arial"/>
        </w:rPr>
        <w:t>A Lei Complementar nº</w:t>
      </w:r>
      <w:r w:rsidRPr="006F7F6E">
        <w:rPr>
          <w:rFonts w:ascii="Arial" w:hAnsi="Arial" w:cs="Arial"/>
        </w:rPr>
        <w:t xml:space="preserve"> 101, de 2000 (Lei de Responsabilidade Fiscal - LRF) estabelece obrigações, junto ao seu art. 14, para ente público que renunciar sua receita, conforme segue: </w:t>
      </w:r>
    </w:p>
    <w:p w:rsidR="006E7CF2" w:rsidRDefault="006E7CF2" w:rsidP="006E7CF2">
      <w:pPr>
        <w:pStyle w:val="Commarcadores"/>
        <w:numPr>
          <w:ilvl w:val="0"/>
          <w:numId w:val="0"/>
        </w:numPr>
        <w:jc w:val="both"/>
        <w:rPr>
          <w:rFonts w:ascii="Arial" w:hAnsi="Arial" w:cs="Arial"/>
          <w:b/>
          <w:sz w:val="22"/>
          <w:szCs w:val="22"/>
        </w:rPr>
      </w:pPr>
    </w:p>
    <w:p w:rsidR="006E7CF2" w:rsidRPr="00C40B55" w:rsidRDefault="006E7CF2" w:rsidP="006E7CF2">
      <w:pPr>
        <w:pStyle w:val="Commarcadores"/>
        <w:numPr>
          <w:ilvl w:val="0"/>
          <w:numId w:val="0"/>
        </w:numPr>
        <w:ind w:left="2268"/>
        <w:jc w:val="both"/>
        <w:rPr>
          <w:rFonts w:ascii="Arial" w:hAnsi="Arial" w:cs="Arial"/>
          <w:b/>
          <w:sz w:val="22"/>
          <w:szCs w:val="22"/>
        </w:rPr>
      </w:pPr>
      <w:r w:rsidRPr="006F7F6E">
        <w:rPr>
          <w:rFonts w:ascii="Arial" w:hAnsi="Arial" w:cs="Arial"/>
          <w:b/>
          <w:sz w:val="22"/>
          <w:szCs w:val="22"/>
        </w:rPr>
        <w:t>Art. 14. A concessão ou ampliação de incentivo</w:t>
      </w:r>
      <w:r w:rsidRPr="006F7F6E">
        <w:rPr>
          <w:rFonts w:ascii="Arial" w:hAnsi="Arial" w:cs="Arial"/>
          <w:sz w:val="22"/>
          <w:szCs w:val="22"/>
        </w:rPr>
        <w:t xml:space="preserve"> ou benefício de natureza tributária da qual </w:t>
      </w:r>
      <w:r w:rsidRPr="006F7F6E">
        <w:rPr>
          <w:rFonts w:ascii="Arial" w:hAnsi="Arial" w:cs="Arial"/>
          <w:b/>
          <w:sz w:val="22"/>
          <w:szCs w:val="22"/>
        </w:rPr>
        <w:t>decorra renúncia de receita</w:t>
      </w:r>
      <w:r w:rsidRPr="006F7F6E">
        <w:rPr>
          <w:rFonts w:ascii="Arial" w:hAnsi="Arial" w:cs="Arial"/>
          <w:sz w:val="22"/>
          <w:szCs w:val="22"/>
        </w:rPr>
        <w:t xml:space="preserve"> deverá estar </w:t>
      </w:r>
      <w:r w:rsidRPr="006F7F6E">
        <w:rPr>
          <w:rFonts w:ascii="Arial" w:hAnsi="Arial" w:cs="Arial"/>
          <w:b/>
          <w:sz w:val="22"/>
          <w:szCs w:val="22"/>
        </w:rPr>
        <w:t>acompanhada de estimativa do impacto orçamentário-financeiro</w:t>
      </w:r>
      <w:r w:rsidRPr="006F7F6E">
        <w:rPr>
          <w:rFonts w:ascii="Arial" w:hAnsi="Arial" w:cs="Arial"/>
          <w:sz w:val="22"/>
          <w:szCs w:val="22"/>
        </w:rPr>
        <w:t xml:space="preserve"> no exercício em que deva iniciar sua vigência e nos dois seguintes, </w:t>
      </w:r>
      <w:r w:rsidRPr="006F7F6E">
        <w:rPr>
          <w:rFonts w:ascii="Arial" w:hAnsi="Arial" w:cs="Arial"/>
          <w:b/>
          <w:sz w:val="22"/>
          <w:szCs w:val="22"/>
        </w:rPr>
        <w:t>atender ao disposto na lei de diretrizes orçamentárias</w:t>
      </w:r>
      <w:r w:rsidRPr="006F7F6E">
        <w:rPr>
          <w:rFonts w:ascii="Arial" w:hAnsi="Arial" w:cs="Arial"/>
          <w:sz w:val="22"/>
          <w:szCs w:val="22"/>
        </w:rPr>
        <w:t xml:space="preserve"> e a pelo menos </w:t>
      </w:r>
      <w:r w:rsidRPr="006F7F6E">
        <w:rPr>
          <w:rFonts w:ascii="Arial" w:hAnsi="Arial" w:cs="Arial"/>
          <w:b/>
          <w:sz w:val="22"/>
          <w:szCs w:val="22"/>
        </w:rPr>
        <w:t>uma das seguintes condições:</w:t>
      </w:r>
    </w:p>
    <w:p w:rsidR="006E7CF2" w:rsidRDefault="006E7CF2" w:rsidP="006E7CF2">
      <w:pPr>
        <w:pStyle w:val="Commarcadores"/>
        <w:numPr>
          <w:ilvl w:val="0"/>
          <w:numId w:val="0"/>
        </w:numPr>
        <w:ind w:left="2268"/>
        <w:jc w:val="both"/>
        <w:rPr>
          <w:rFonts w:ascii="Arial" w:hAnsi="Arial" w:cs="Arial"/>
          <w:sz w:val="22"/>
          <w:szCs w:val="22"/>
        </w:rPr>
      </w:pPr>
      <w:r w:rsidRPr="006F7F6E">
        <w:rPr>
          <w:rFonts w:ascii="Arial" w:hAnsi="Arial" w:cs="Arial"/>
          <w:sz w:val="22"/>
          <w:szCs w:val="22"/>
        </w:rPr>
        <w:t xml:space="preserve">I - </w:t>
      </w:r>
      <w:proofErr w:type="gramStart"/>
      <w:r w:rsidRPr="006F7F6E">
        <w:rPr>
          <w:rFonts w:ascii="Arial" w:hAnsi="Arial" w:cs="Arial"/>
          <w:sz w:val="22"/>
          <w:szCs w:val="22"/>
        </w:rPr>
        <w:t>demonstração</w:t>
      </w:r>
      <w:proofErr w:type="gramEnd"/>
      <w:r w:rsidRPr="006F7F6E">
        <w:rPr>
          <w:rFonts w:ascii="Arial" w:hAnsi="Arial" w:cs="Arial"/>
          <w:sz w:val="22"/>
          <w:szCs w:val="22"/>
        </w:rPr>
        <w:t xml:space="preserve"> pelo proponente de que a </w:t>
      </w:r>
      <w:r w:rsidRPr="00AA28D2">
        <w:rPr>
          <w:rFonts w:ascii="Arial" w:hAnsi="Arial" w:cs="Arial"/>
          <w:b/>
          <w:sz w:val="22"/>
          <w:szCs w:val="22"/>
        </w:rPr>
        <w:t>renúncia foi considerada na estimativa de receita da lei orçamentária</w:t>
      </w:r>
      <w:r w:rsidRPr="006F7F6E">
        <w:rPr>
          <w:rFonts w:ascii="Arial" w:hAnsi="Arial" w:cs="Arial"/>
          <w:sz w:val="22"/>
          <w:szCs w:val="22"/>
        </w:rPr>
        <w:t xml:space="preserve">, na forma do art. 12, e de que não afetará as metas de resultados fiscais previstas no anexo próprio da lei de diretrizes orçamentárias; </w:t>
      </w:r>
    </w:p>
    <w:p w:rsidR="006E7CF2" w:rsidRDefault="006E7CF2" w:rsidP="006E7CF2">
      <w:pPr>
        <w:pStyle w:val="Commarcadores"/>
        <w:numPr>
          <w:ilvl w:val="0"/>
          <w:numId w:val="0"/>
        </w:numPr>
        <w:ind w:left="2268"/>
        <w:jc w:val="both"/>
        <w:rPr>
          <w:rFonts w:ascii="Arial" w:hAnsi="Arial" w:cs="Arial"/>
          <w:sz w:val="22"/>
          <w:szCs w:val="22"/>
        </w:rPr>
      </w:pPr>
      <w:r w:rsidRPr="006F7F6E">
        <w:rPr>
          <w:rFonts w:ascii="Arial" w:hAnsi="Arial" w:cs="Arial"/>
          <w:sz w:val="22"/>
          <w:szCs w:val="22"/>
        </w:rPr>
        <w:t xml:space="preserve">II - </w:t>
      </w:r>
      <w:proofErr w:type="gramStart"/>
      <w:r w:rsidRPr="006F7F6E">
        <w:rPr>
          <w:rFonts w:ascii="Arial" w:hAnsi="Arial" w:cs="Arial"/>
          <w:sz w:val="22"/>
          <w:szCs w:val="22"/>
        </w:rPr>
        <w:t>estar</w:t>
      </w:r>
      <w:proofErr w:type="gramEnd"/>
      <w:r w:rsidRPr="006F7F6E">
        <w:rPr>
          <w:rFonts w:ascii="Arial" w:hAnsi="Arial" w:cs="Arial"/>
          <w:sz w:val="22"/>
          <w:szCs w:val="22"/>
        </w:rPr>
        <w:t xml:space="preserve"> </w:t>
      </w:r>
      <w:r w:rsidRPr="00AA28D2">
        <w:rPr>
          <w:rFonts w:ascii="Arial" w:hAnsi="Arial" w:cs="Arial"/>
          <w:b/>
          <w:sz w:val="22"/>
          <w:szCs w:val="22"/>
        </w:rPr>
        <w:t>acompanhada de medidas de compensação</w:t>
      </w:r>
      <w:r w:rsidRPr="006F7F6E">
        <w:rPr>
          <w:rFonts w:ascii="Arial" w:hAnsi="Arial" w:cs="Arial"/>
          <w:sz w:val="22"/>
          <w:szCs w:val="22"/>
        </w:rPr>
        <w:t>, no período mencionado no caput, por meio do aumento de receita, proveniente da elevação de alíquotas, ampliação da base de cálculo, majoração ou criação de tributo ou contribuição.</w:t>
      </w:r>
    </w:p>
    <w:p w:rsidR="006E7CF2" w:rsidRDefault="006E7CF2" w:rsidP="006E7CF2">
      <w:pPr>
        <w:pStyle w:val="Commarcadores"/>
        <w:numPr>
          <w:ilvl w:val="0"/>
          <w:numId w:val="0"/>
        </w:numPr>
        <w:ind w:left="2268"/>
        <w:jc w:val="both"/>
        <w:rPr>
          <w:rFonts w:ascii="Arial" w:hAnsi="Arial" w:cs="Arial"/>
          <w:sz w:val="22"/>
          <w:szCs w:val="22"/>
        </w:rPr>
      </w:pPr>
    </w:p>
    <w:p w:rsidR="006E7CF2" w:rsidRPr="006F7F6E" w:rsidRDefault="006E7CF2" w:rsidP="006E7CF2">
      <w:pPr>
        <w:pStyle w:val="Commarcadores"/>
        <w:numPr>
          <w:ilvl w:val="0"/>
          <w:numId w:val="0"/>
        </w:numPr>
        <w:ind w:left="2268"/>
        <w:jc w:val="both"/>
        <w:rPr>
          <w:rFonts w:ascii="Arial" w:hAnsi="Arial" w:cs="Arial"/>
          <w:sz w:val="22"/>
          <w:szCs w:val="22"/>
        </w:rPr>
      </w:pPr>
      <w:r w:rsidRPr="006F7F6E">
        <w:rPr>
          <w:rFonts w:ascii="Arial" w:hAnsi="Arial" w:cs="Arial"/>
          <w:sz w:val="22"/>
          <w:szCs w:val="22"/>
        </w:rPr>
        <w:t xml:space="preserve">§ 1º A renúncia compreende anistia, remissão, subsídio, crédito presumido, concessão de isenção em caráter não geral, alteração de alíquota ou modificação de base de cálculo que implique redução discriminada de tributos ou contribuições, e outros benefícios que correspondam a tratamento diferenciado. </w:t>
      </w:r>
    </w:p>
    <w:p w:rsidR="006E7CF2" w:rsidRDefault="006E7CF2" w:rsidP="006E7CF2">
      <w:pPr>
        <w:pStyle w:val="Commarcadores"/>
        <w:numPr>
          <w:ilvl w:val="0"/>
          <w:numId w:val="0"/>
        </w:numPr>
        <w:ind w:firstLine="2268"/>
        <w:jc w:val="both"/>
        <w:rPr>
          <w:rFonts w:ascii="Arial" w:hAnsi="Arial" w:cs="Arial"/>
        </w:rPr>
      </w:pPr>
    </w:p>
    <w:p w:rsidR="006E7CF2" w:rsidRDefault="006E7CF2" w:rsidP="006E7CF2">
      <w:pPr>
        <w:pStyle w:val="Commarcadores"/>
        <w:numPr>
          <w:ilvl w:val="0"/>
          <w:numId w:val="0"/>
        </w:numPr>
        <w:ind w:firstLine="2268"/>
        <w:jc w:val="both"/>
        <w:rPr>
          <w:rFonts w:ascii="Arial" w:hAnsi="Arial" w:cs="Arial"/>
        </w:rPr>
      </w:pPr>
      <w:r w:rsidRPr="006F7F6E">
        <w:rPr>
          <w:rFonts w:ascii="Arial" w:hAnsi="Arial" w:cs="Arial"/>
        </w:rPr>
        <w:t>Portanto, de acordo com a LRF o impacto orçamentário e financeiro é umas das ferramentas obrigatórias no momento da criação da concessão de incentivo fiscal que impliquem em renúncia de receita.</w:t>
      </w:r>
    </w:p>
    <w:p w:rsidR="006E7CF2" w:rsidRDefault="006E7CF2" w:rsidP="006E7CF2">
      <w:pPr>
        <w:pStyle w:val="Commarcadores"/>
        <w:numPr>
          <w:ilvl w:val="0"/>
          <w:numId w:val="0"/>
        </w:numPr>
        <w:ind w:firstLine="2268"/>
        <w:jc w:val="both"/>
        <w:rPr>
          <w:rFonts w:ascii="Arial" w:hAnsi="Arial" w:cs="Arial"/>
        </w:rPr>
      </w:pPr>
    </w:p>
    <w:p w:rsidR="006E7CF2" w:rsidRDefault="006E7CF2" w:rsidP="006E7CF2">
      <w:pPr>
        <w:pStyle w:val="Commarcadores"/>
        <w:numPr>
          <w:ilvl w:val="0"/>
          <w:numId w:val="0"/>
        </w:numPr>
        <w:ind w:firstLine="2268"/>
        <w:jc w:val="both"/>
        <w:rPr>
          <w:rFonts w:ascii="Arial" w:hAnsi="Arial" w:cs="Arial"/>
        </w:rPr>
      </w:pPr>
      <w:r w:rsidRPr="006F7F6E">
        <w:rPr>
          <w:rFonts w:ascii="Arial" w:hAnsi="Arial" w:cs="Arial"/>
        </w:rPr>
        <w:t>Também será preciso que o Poder Executivo demonstre que a LDO, através dos seus anexos, considerou a renúncia na estimativa da receita orçamentária. Em que pese o objeto da presente proposição, resultar em renúncia de receita, de acordo com o que dispõe o art. 14 Lei de Responsabilidade Fiscal – Lei Complementar nº 101/2000, é importante mencionar que a Emenda Constitucional nº 109, de 15 de março de 2021, acrescentou o art. 167-D, na Constituição Federal de 1988, com a seguinte redação:</w:t>
      </w:r>
    </w:p>
    <w:p w:rsidR="006E7CF2" w:rsidRPr="00C40B55" w:rsidRDefault="006E7CF2" w:rsidP="006E7CF2">
      <w:pPr>
        <w:pStyle w:val="Commarcadores"/>
        <w:numPr>
          <w:ilvl w:val="0"/>
          <w:numId w:val="0"/>
        </w:numPr>
        <w:ind w:left="2268"/>
        <w:jc w:val="both"/>
        <w:rPr>
          <w:rFonts w:ascii="Arial" w:hAnsi="Arial" w:cs="Arial"/>
        </w:rPr>
      </w:pPr>
      <w:r w:rsidRPr="00C40B55">
        <w:rPr>
          <w:rFonts w:ascii="Arial" w:hAnsi="Arial" w:cs="Arial"/>
        </w:rPr>
        <w:t xml:space="preserve">Art. 167-D. </w:t>
      </w:r>
      <w:r w:rsidRPr="00C40B55">
        <w:rPr>
          <w:rFonts w:ascii="Arial" w:hAnsi="Arial" w:cs="Arial"/>
          <w:b/>
          <w:u w:val="single"/>
        </w:rPr>
        <w:t xml:space="preserve">As proposições legislativas e os atos do Poder Executivo com propósito exclusivo de enfrentar a calamidade e suas consequências sociais e econômicas, com vigência e efeitos restritos à sua duração, desde que não impliquem despesa </w:t>
      </w:r>
      <w:r w:rsidRPr="00C40B55">
        <w:rPr>
          <w:rFonts w:ascii="Arial" w:hAnsi="Arial" w:cs="Arial"/>
          <w:b/>
          <w:u w:val="single"/>
        </w:rPr>
        <w:lastRenderedPageBreak/>
        <w:t>obrigatória de caráter continuado, ficam dispensados da observância das limitações legais quanto à criação, à expansão ou ao aperfeiçoamento de ação governamental que acarrete aumento de despesa e à concessão ou à ampliação de incentivo ou benefício de natureza tributária da qual decorra renúncia de receita</w:t>
      </w:r>
      <w:r w:rsidRPr="00C40B55">
        <w:rPr>
          <w:rFonts w:ascii="Arial" w:hAnsi="Arial" w:cs="Arial"/>
        </w:rPr>
        <w:t>. (Grifo nosso)</w:t>
      </w:r>
    </w:p>
    <w:p w:rsidR="006E7CF2" w:rsidRPr="00C40B55" w:rsidRDefault="006E7CF2" w:rsidP="006E7CF2">
      <w:pPr>
        <w:pStyle w:val="Commarcadores"/>
        <w:numPr>
          <w:ilvl w:val="0"/>
          <w:numId w:val="0"/>
        </w:numPr>
        <w:jc w:val="both"/>
        <w:rPr>
          <w:rFonts w:ascii="Arial" w:hAnsi="Arial" w:cs="Arial"/>
        </w:rPr>
      </w:pPr>
    </w:p>
    <w:p w:rsidR="006E7CF2" w:rsidRPr="005A35D3" w:rsidRDefault="006E7CF2" w:rsidP="006E7CF2">
      <w:pPr>
        <w:spacing w:after="0" w:line="240" w:lineRule="auto"/>
        <w:ind w:firstLine="2268"/>
        <w:rPr>
          <w:rFonts w:ascii="Arial" w:hAnsi="Arial" w:cs="Arial"/>
          <w:b/>
          <w:sz w:val="24"/>
          <w:szCs w:val="24"/>
        </w:rPr>
      </w:pPr>
      <w:r w:rsidRPr="005A35D3">
        <w:rPr>
          <w:rFonts w:ascii="Arial" w:hAnsi="Arial" w:cs="Arial"/>
          <w:b/>
          <w:sz w:val="24"/>
          <w:szCs w:val="24"/>
        </w:rPr>
        <w:t>CONCLUSÃO:</w:t>
      </w:r>
    </w:p>
    <w:p w:rsidR="006E7CF2" w:rsidRPr="005A35D3" w:rsidRDefault="006E7CF2" w:rsidP="006E7CF2">
      <w:pPr>
        <w:pStyle w:val="Commarcadores"/>
        <w:numPr>
          <w:ilvl w:val="0"/>
          <w:numId w:val="0"/>
        </w:numPr>
        <w:ind w:firstLine="1701"/>
        <w:jc w:val="both"/>
        <w:rPr>
          <w:rFonts w:ascii="Arial" w:hAnsi="Arial" w:cs="Arial"/>
        </w:rPr>
      </w:pPr>
    </w:p>
    <w:p w:rsidR="006E7CF2" w:rsidRPr="005A35D3" w:rsidRDefault="006E7CF2" w:rsidP="006E7CF2">
      <w:pPr>
        <w:pStyle w:val="Commarcadores"/>
        <w:numPr>
          <w:ilvl w:val="0"/>
          <w:numId w:val="0"/>
        </w:numPr>
        <w:ind w:firstLine="2268"/>
        <w:jc w:val="both"/>
        <w:rPr>
          <w:rFonts w:ascii="Arial" w:hAnsi="Arial" w:cs="Arial"/>
        </w:rPr>
      </w:pPr>
      <w:r w:rsidRPr="005A35D3">
        <w:rPr>
          <w:rFonts w:ascii="Arial" w:hAnsi="Arial" w:cs="Arial"/>
        </w:rPr>
        <w:t>Diante do exposto, do ponto de vista de constitucionalidade, jurídica e técnica legislativa, esta Assessoria Jurídica OPINA pela viabilidade do Projeto de Lei, estando condicionada à aferição pela Casa Legislativa, se a renúncia de receita decorrente das medidas foi previamente fixada em LDO, em pleno atendimento ao art. 14, inciso I, da LRF</w:t>
      </w:r>
      <w:r>
        <w:rPr>
          <w:rFonts w:ascii="Arial" w:hAnsi="Arial" w:cs="Arial"/>
        </w:rPr>
        <w:t>.</w:t>
      </w:r>
    </w:p>
    <w:p w:rsidR="006E7CF2" w:rsidRPr="005A35D3" w:rsidRDefault="006E7CF2" w:rsidP="006E7CF2">
      <w:pPr>
        <w:pStyle w:val="Commarcadores"/>
        <w:numPr>
          <w:ilvl w:val="0"/>
          <w:numId w:val="0"/>
        </w:numPr>
        <w:ind w:left="360" w:firstLine="1058"/>
        <w:jc w:val="both"/>
        <w:rPr>
          <w:rFonts w:ascii="Arial" w:hAnsi="Arial" w:cs="Arial"/>
        </w:rPr>
      </w:pPr>
      <w:r w:rsidRPr="005A35D3">
        <w:rPr>
          <w:rFonts w:ascii="Arial" w:hAnsi="Arial" w:cs="Arial"/>
          <w:b/>
        </w:rPr>
        <w:t xml:space="preserve"> </w:t>
      </w:r>
      <w:r w:rsidRPr="005A35D3">
        <w:rPr>
          <w:rFonts w:ascii="Arial" w:hAnsi="Arial" w:cs="Arial"/>
        </w:rPr>
        <w:tab/>
      </w:r>
      <w:r w:rsidRPr="005A35D3">
        <w:rPr>
          <w:rFonts w:ascii="Arial" w:hAnsi="Arial" w:cs="Arial"/>
        </w:rPr>
        <w:tab/>
      </w:r>
      <w:r w:rsidRPr="005A35D3">
        <w:rPr>
          <w:rFonts w:ascii="Arial" w:hAnsi="Arial" w:cs="Arial"/>
        </w:rPr>
        <w:tab/>
      </w:r>
    </w:p>
    <w:p w:rsidR="006E7CF2" w:rsidRDefault="006E7CF2" w:rsidP="006E7CF2">
      <w:pPr>
        <w:pStyle w:val="Commarcadores"/>
        <w:numPr>
          <w:ilvl w:val="0"/>
          <w:numId w:val="0"/>
        </w:numPr>
        <w:ind w:left="360" w:firstLine="1908"/>
        <w:jc w:val="both"/>
        <w:rPr>
          <w:rFonts w:ascii="Arial" w:hAnsi="Arial" w:cs="Arial"/>
        </w:rPr>
      </w:pPr>
    </w:p>
    <w:p w:rsidR="006E7CF2" w:rsidRDefault="006E7CF2" w:rsidP="006E7CF2">
      <w:pPr>
        <w:pStyle w:val="Commarcadores"/>
        <w:numPr>
          <w:ilvl w:val="0"/>
          <w:numId w:val="0"/>
        </w:numPr>
        <w:ind w:left="360" w:firstLine="1908"/>
        <w:jc w:val="both"/>
        <w:rPr>
          <w:rFonts w:ascii="Arial" w:hAnsi="Arial" w:cs="Arial"/>
        </w:rPr>
      </w:pPr>
      <w:r w:rsidRPr="005A35D3">
        <w:rPr>
          <w:rFonts w:ascii="Arial" w:hAnsi="Arial" w:cs="Arial"/>
        </w:rPr>
        <w:t>Nestes termos, é o PARECER</w:t>
      </w:r>
      <w:r>
        <w:rPr>
          <w:rFonts w:ascii="Arial" w:hAnsi="Arial" w:cs="Arial"/>
        </w:rPr>
        <w:t>.</w:t>
      </w:r>
    </w:p>
    <w:p w:rsidR="006E7CF2" w:rsidRPr="005A35D3" w:rsidRDefault="006E7CF2" w:rsidP="006E7CF2">
      <w:pPr>
        <w:pStyle w:val="Commarcadores"/>
        <w:numPr>
          <w:ilvl w:val="0"/>
          <w:numId w:val="0"/>
        </w:numPr>
        <w:ind w:left="360" w:firstLine="1908"/>
        <w:jc w:val="both"/>
        <w:rPr>
          <w:rFonts w:ascii="Arial" w:hAnsi="Arial" w:cs="Arial"/>
        </w:rPr>
      </w:pPr>
      <w:r w:rsidRPr="005A35D3">
        <w:rPr>
          <w:rFonts w:ascii="Arial" w:hAnsi="Arial" w:cs="Arial"/>
        </w:rPr>
        <w:t xml:space="preserve">Santo Cristo, </w:t>
      </w:r>
      <w:r>
        <w:rPr>
          <w:rFonts w:ascii="Arial" w:hAnsi="Arial" w:cs="Arial"/>
        </w:rPr>
        <w:t>24</w:t>
      </w:r>
      <w:r w:rsidRPr="005A35D3">
        <w:rPr>
          <w:rFonts w:ascii="Arial" w:hAnsi="Arial" w:cs="Arial"/>
        </w:rPr>
        <w:t xml:space="preserve"> de </w:t>
      </w:r>
      <w:r>
        <w:rPr>
          <w:rFonts w:ascii="Arial" w:hAnsi="Arial" w:cs="Arial"/>
        </w:rPr>
        <w:t>julho</w:t>
      </w:r>
      <w:r w:rsidRPr="005A35D3">
        <w:rPr>
          <w:rFonts w:ascii="Arial" w:hAnsi="Arial" w:cs="Arial"/>
        </w:rPr>
        <w:t xml:space="preserve"> de 20</w:t>
      </w:r>
      <w:r>
        <w:rPr>
          <w:rFonts w:ascii="Arial" w:hAnsi="Arial" w:cs="Arial"/>
        </w:rPr>
        <w:t>23</w:t>
      </w:r>
      <w:r w:rsidRPr="005A35D3">
        <w:rPr>
          <w:rFonts w:ascii="Arial" w:hAnsi="Arial" w:cs="Arial"/>
        </w:rPr>
        <w:t>.</w:t>
      </w:r>
    </w:p>
    <w:p w:rsidR="006E7CF2" w:rsidRPr="005A35D3" w:rsidRDefault="006E7CF2" w:rsidP="006E7CF2">
      <w:pPr>
        <w:pStyle w:val="Commarcadores"/>
        <w:numPr>
          <w:ilvl w:val="0"/>
          <w:numId w:val="0"/>
        </w:numPr>
        <w:ind w:left="360" w:hanging="360"/>
        <w:jc w:val="both"/>
        <w:rPr>
          <w:rFonts w:ascii="Arial" w:hAnsi="Arial" w:cs="Arial"/>
        </w:rPr>
      </w:pPr>
      <w:r w:rsidRPr="005A35D3">
        <w:rPr>
          <w:rFonts w:ascii="Arial" w:hAnsi="Arial" w:cs="Arial"/>
        </w:rPr>
        <w:tab/>
      </w:r>
      <w:r w:rsidRPr="005A35D3">
        <w:rPr>
          <w:rFonts w:ascii="Arial" w:hAnsi="Arial" w:cs="Arial"/>
        </w:rPr>
        <w:tab/>
      </w:r>
      <w:r w:rsidRPr="005A35D3">
        <w:rPr>
          <w:rFonts w:ascii="Arial" w:hAnsi="Arial" w:cs="Arial"/>
        </w:rPr>
        <w:tab/>
      </w:r>
    </w:p>
    <w:p w:rsidR="006E7CF2" w:rsidRPr="005A35D3" w:rsidRDefault="006E7CF2" w:rsidP="006E7CF2">
      <w:pPr>
        <w:pStyle w:val="Commarcadores"/>
        <w:numPr>
          <w:ilvl w:val="0"/>
          <w:numId w:val="0"/>
        </w:numPr>
        <w:ind w:left="360" w:hanging="360"/>
        <w:jc w:val="both"/>
        <w:rPr>
          <w:rFonts w:ascii="Arial" w:hAnsi="Arial" w:cs="Arial"/>
        </w:rPr>
      </w:pPr>
      <w:r w:rsidRPr="005A35D3">
        <w:rPr>
          <w:rFonts w:ascii="Arial" w:hAnsi="Arial" w:cs="Arial"/>
        </w:rPr>
        <w:tab/>
      </w:r>
      <w:r w:rsidRPr="005A35D3">
        <w:rPr>
          <w:rFonts w:ascii="Arial" w:hAnsi="Arial" w:cs="Arial"/>
        </w:rPr>
        <w:tab/>
      </w:r>
      <w:r w:rsidRPr="005A35D3">
        <w:rPr>
          <w:rFonts w:ascii="Arial" w:hAnsi="Arial" w:cs="Arial"/>
        </w:rPr>
        <w:tab/>
      </w:r>
    </w:p>
    <w:p w:rsidR="006E7CF2" w:rsidRPr="005A35D3" w:rsidRDefault="006E7CF2" w:rsidP="006E7CF2">
      <w:pPr>
        <w:pStyle w:val="Commarcadores"/>
        <w:numPr>
          <w:ilvl w:val="0"/>
          <w:numId w:val="0"/>
        </w:numPr>
        <w:ind w:left="360" w:firstLine="1200"/>
        <w:jc w:val="both"/>
        <w:rPr>
          <w:rFonts w:ascii="Arial" w:hAnsi="Arial" w:cs="Arial"/>
          <w:lang w:val="en-US"/>
        </w:rPr>
      </w:pPr>
      <w:r>
        <w:rPr>
          <w:rFonts w:ascii="Arial" w:hAnsi="Arial" w:cs="Arial"/>
          <w:lang w:val="en-US"/>
        </w:rPr>
        <w:t xml:space="preserve">      </w:t>
      </w:r>
      <w:r>
        <w:rPr>
          <w:rFonts w:ascii="Arial" w:hAnsi="Arial" w:cs="Arial"/>
          <w:lang w:val="en-US"/>
        </w:rPr>
        <w:t xml:space="preserve">     </w:t>
      </w:r>
      <w:proofErr w:type="spellStart"/>
      <w:r w:rsidRPr="005A35D3">
        <w:rPr>
          <w:rFonts w:ascii="Arial" w:hAnsi="Arial" w:cs="Arial"/>
          <w:lang w:val="en-US"/>
        </w:rPr>
        <w:t>Liane</w:t>
      </w:r>
      <w:proofErr w:type="spellEnd"/>
      <w:r w:rsidRPr="005A35D3">
        <w:rPr>
          <w:rFonts w:ascii="Arial" w:hAnsi="Arial" w:cs="Arial"/>
          <w:lang w:val="en-US"/>
        </w:rPr>
        <w:t xml:space="preserve"> </w:t>
      </w:r>
      <w:proofErr w:type="spellStart"/>
      <w:r w:rsidRPr="005A35D3">
        <w:rPr>
          <w:rFonts w:ascii="Arial" w:hAnsi="Arial" w:cs="Arial"/>
          <w:lang w:val="en-US"/>
        </w:rPr>
        <w:t>Gorete</w:t>
      </w:r>
      <w:proofErr w:type="spellEnd"/>
      <w:r w:rsidRPr="005A35D3">
        <w:rPr>
          <w:rFonts w:ascii="Arial" w:hAnsi="Arial" w:cs="Arial"/>
          <w:lang w:val="en-US"/>
        </w:rPr>
        <w:t xml:space="preserve"> </w:t>
      </w:r>
      <w:proofErr w:type="spellStart"/>
      <w:r w:rsidRPr="005A35D3">
        <w:rPr>
          <w:rFonts w:ascii="Arial" w:hAnsi="Arial" w:cs="Arial"/>
          <w:lang w:val="en-US"/>
        </w:rPr>
        <w:t>Munchen</w:t>
      </w:r>
      <w:proofErr w:type="spellEnd"/>
      <w:r w:rsidRPr="005A35D3">
        <w:rPr>
          <w:rFonts w:ascii="Arial" w:hAnsi="Arial" w:cs="Arial"/>
          <w:lang w:val="en-US"/>
        </w:rPr>
        <w:t xml:space="preserve"> – OAB/RS 59.764</w:t>
      </w:r>
    </w:p>
    <w:p w:rsidR="006E7CF2" w:rsidRPr="005A35D3" w:rsidRDefault="006E7CF2" w:rsidP="006E7CF2">
      <w:pPr>
        <w:pStyle w:val="Commarcadores"/>
        <w:numPr>
          <w:ilvl w:val="0"/>
          <w:numId w:val="0"/>
        </w:numPr>
        <w:ind w:left="360" w:hanging="360"/>
        <w:jc w:val="both"/>
        <w:rPr>
          <w:rFonts w:ascii="Arial" w:hAnsi="Arial" w:cs="Arial"/>
        </w:rPr>
      </w:pPr>
      <w:r w:rsidRPr="005A35D3">
        <w:rPr>
          <w:rFonts w:ascii="Arial" w:hAnsi="Arial" w:cs="Arial"/>
          <w:lang w:val="en-US"/>
        </w:rPr>
        <w:t xml:space="preserve">                              </w:t>
      </w:r>
      <w:r>
        <w:rPr>
          <w:rFonts w:ascii="Arial" w:hAnsi="Arial" w:cs="Arial"/>
          <w:lang w:val="en-US"/>
        </w:rPr>
        <w:t xml:space="preserve">    </w:t>
      </w:r>
      <w:r>
        <w:rPr>
          <w:rFonts w:ascii="Arial" w:hAnsi="Arial" w:cs="Arial"/>
          <w:lang w:val="en-US"/>
        </w:rPr>
        <w:t xml:space="preserve">            </w:t>
      </w:r>
      <w:r w:rsidRPr="005A35D3">
        <w:rPr>
          <w:rFonts w:ascii="Arial" w:hAnsi="Arial" w:cs="Arial"/>
          <w:lang w:val="en-US"/>
        </w:rPr>
        <w:t xml:space="preserve">  </w:t>
      </w:r>
      <w:r w:rsidRPr="005A35D3">
        <w:rPr>
          <w:rFonts w:ascii="Arial" w:hAnsi="Arial" w:cs="Arial"/>
        </w:rPr>
        <w:t>ASSESSORA JURÍDICA</w:t>
      </w:r>
    </w:p>
    <w:p w:rsidR="006E7CF2" w:rsidRDefault="006E7CF2" w:rsidP="006E7CF2">
      <w:pPr>
        <w:overflowPunct w:val="0"/>
        <w:autoSpaceDE w:val="0"/>
        <w:autoSpaceDN w:val="0"/>
        <w:adjustRightInd w:val="0"/>
        <w:spacing w:after="0" w:line="240" w:lineRule="auto"/>
        <w:jc w:val="both"/>
        <w:rPr>
          <w:rFonts w:ascii="Arial" w:hAnsi="Arial" w:cs="Arial"/>
          <w:b/>
          <w:bCs/>
          <w:sz w:val="24"/>
          <w:szCs w:val="24"/>
        </w:rPr>
      </w:pPr>
    </w:p>
    <w:p w:rsidR="006E7CF2" w:rsidRDefault="006E7CF2" w:rsidP="006E7CF2">
      <w:pPr>
        <w:overflowPunct w:val="0"/>
        <w:autoSpaceDE w:val="0"/>
        <w:autoSpaceDN w:val="0"/>
        <w:adjustRightInd w:val="0"/>
        <w:spacing w:after="0" w:line="240" w:lineRule="auto"/>
        <w:jc w:val="both"/>
        <w:rPr>
          <w:rFonts w:ascii="Arial" w:hAnsi="Arial" w:cs="Arial"/>
          <w:b/>
          <w:bCs/>
          <w:sz w:val="24"/>
          <w:szCs w:val="24"/>
        </w:rPr>
      </w:pPr>
    </w:p>
    <w:p w:rsidR="006E7CF2" w:rsidRDefault="006E7CF2" w:rsidP="006E7CF2">
      <w:pPr>
        <w:overflowPunct w:val="0"/>
        <w:autoSpaceDE w:val="0"/>
        <w:autoSpaceDN w:val="0"/>
        <w:adjustRightInd w:val="0"/>
        <w:spacing w:after="0" w:line="240" w:lineRule="auto"/>
        <w:jc w:val="both"/>
        <w:rPr>
          <w:rFonts w:ascii="Arial" w:hAnsi="Arial" w:cs="Arial"/>
          <w:b/>
          <w:bCs/>
          <w:sz w:val="24"/>
          <w:szCs w:val="24"/>
        </w:rPr>
      </w:pPr>
    </w:p>
    <w:p w:rsidR="006E7CF2" w:rsidRDefault="006E7CF2" w:rsidP="006E7CF2">
      <w:pPr>
        <w:overflowPunct w:val="0"/>
        <w:autoSpaceDE w:val="0"/>
        <w:autoSpaceDN w:val="0"/>
        <w:adjustRightInd w:val="0"/>
        <w:spacing w:after="0" w:line="240" w:lineRule="auto"/>
        <w:jc w:val="both"/>
        <w:rPr>
          <w:rFonts w:ascii="Arial" w:hAnsi="Arial" w:cs="Arial"/>
          <w:b/>
          <w:bCs/>
          <w:sz w:val="24"/>
          <w:szCs w:val="24"/>
        </w:rPr>
      </w:pPr>
    </w:p>
    <w:p w:rsidR="006E7CF2" w:rsidRDefault="006E7CF2" w:rsidP="006E7CF2">
      <w:pPr>
        <w:overflowPunct w:val="0"/>
        <w:autoSpaceDE w:val="0"/>
        <w:autoSpaceDN w:val="0"/>
        <w:adjustRightInd w:val="0"/>
        <w:spacing w:after="0" w:line="240" w:lineRule="auto"/>
        <w:jc w:val="both"/>
        <w:rPr>
          <w:rFonts w:ascii="Arial" w:hAnsi="Arial" w:cs="Arial"/>
          <w:b/>
          <w:bCs/>
          <w:sz w:val="24"/>
          <w:szCs w:val="24"/>
        </w:rPr>
      </w:pPr>
    </w:p>
    <w:p w:rsidR="006E7CF2" w:rsidRDefault="006E7CF2" w:rsidP="006E7CF2">
      <w:pPr>
        <w:overflowPunct w:val="0"/>
        <w:autoSpaceDE w:val="0"/>
        <w:autoSpaceDN w:val="0"/>
        <w:adjustRightInd w:val="0"/>
        <w:spacing w:after="0" w:line="240" w:lineRule="auto"/>
        <w:jc w:val="both"/>
        <w:rPr>
          <w:rFonts w:ascii="Arial" w:hAnsi="Arial" w:cs="Arial"/>
          <w:b/>
          <w:bCs/>
          <w:sz w:val="24"/>
          <w:szCs w:val="24"/>
        </w:rPr>
      </w:pPr>
    </w:p>
    <w:p w:rsidR="003C394E" w:rsidRDefault="003C394E">
      <w:bookmarkStart w:id="0" w:name="_GoBack"/>
      <w:bookmarkEnd w:id="0"/>
    </w:p>
    <w:sectPr w:rsidR="003C39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ADCF564"/>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CF2"/>
    <w:rsid w:val="003C394E"/>
    <w:rsid w:val="006E7C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6A789"/>
  <w15:chartTrackingRefBased/>
  <w15:docId w15:val="{01147F81-EF7D-4077-9110-1F09F1A3D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CF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mmarcadores">
    <w:name w:val="List Bullet"/>
    <w:basedOn w:val="Normal"/>
    <w:uiPriority w:val="99"/>
    <w:unhideWhenUsed/>
    <w:rsid w:val="006E7CF2"/>
    <w:pPr>
      <w:numPr>
        <w:numId w:val="1"/>
      </w:numPr>
      <w:spacing w:after="0" w:line="240" w:lineRule="auto"/>
      <w:contextualSpacing/>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1989</Words>
  <Characters>10746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1</cp:revision>
  <dcterms:created xsi:type="dcterms:W3CDTF">2023-07-20T17:59:00Z</dcterms:created>
  <dcterms:modified xsi:type="dcterms:W3CDTF">2023-07-20T18:01:00Z</dcterms:modified>
</cp:coreProperties>
</file>