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EC" w:rsidRPr="00BC29F2" w:rsidRDefault="00C402EC" w:rsidP="00BC29F2">
      <w:pPr>
        <w:spacing w:after="0" w:line="360" w:lineRule="auto"/>
        <w:jc w:val="center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</w:p>
    <w:p w:rsidR="00BC29F2" w:rsidRPr="00BC29F2" w:rsidRDefault="00747F35" w:rsidP="00BC29F2">
      <w:pPr>
        <w:spacing w:after="0" w:line="360" w:lineRule="auto"/>
        <w:jc w:val="center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  <w:t xml:space="preserve">Substitutivo ao </w:t>
      </w:r>
      <w:r w:rsidR="00C402EC" w:rsidRPr="00BC29F2"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  <w:t xml:space="preserve">Projeto de Lei Legislativo nº </w:t>
      </w:r>
      <w:r w:rsidR="004F2C4A"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  <w:t>8</w:t>
      </w:r>
      <w:r w:rsidR="00C402EC" w:rsidRPr="00BC29F2"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  <w:t>/2026, 09 de julho de 2026.</w:t>
      </w:r>
    </w:p>
    <w:p w:rsidR="00BC29F2" w:rsidRPr="00BC29F2" w:rsidRDefault="00BC29F2" w:rsidP="00BC29F2">
      <w:pPr>
        <w:spacing w:after="0" w:line="360" w:lineRule="auto"/>
        <w:ind w:firstLine="3402"/>
        <w:jc w:val="center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</w:p>
    <w:p w:rsidR="00BC29F2" w:rsidRPr="00BC29F2" w:rsidRDefault="00BC29F2" w:rsidP="00BC29F2">
      <w:pPr>
        <w:spacing w:after="0" w:line="360" w:lineRule="auto"/>
        <w:ind w:firstLine="3402"/>
        <w:jc w:val="center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</w:p>
    <w:p w:rsidR="00BC29F2" w:rsidRPr="00BC29F2" w:rsidRDefault="00C402EC" w:rsidP="00BC29F2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Calibri"/>
          <w:sz w:val="24"/>
          <w:szCs w:val="24"/>
          <w:lang w:eastAsia="pt-BR"/>
        </w:rPr>
        <w:t>Altera a Lei Municipal nº 480/1973, Código de Posturas do Município de Santo Cristo, para dispor sobre a manutenção e limpeza de imóveis urbanos e sobre a execução subsidiária do serviço pelo Município.</w:t>
      </w:r>
    </w:p>
    <w:p w:rsidR="00BC29F2" w:rsidRPr="00BC29F2" w:rsidRDefault="00BC29F2" w:rsidP="00BC29F2">
      <w:pPr>
        <w:tabs>
          <w:tab w:val="left" w:pos="851"/>
        </w:tabs>
        <w:spacing w:after="0" w:line="360" w:lineRule="auto"/>
        <w:jc w:val="both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</w:p>
    <w:p w:rsidR="0089050B" w:rsidRPr="00BC29F2" w:rsidRDefault="0089050B" w:rsidP="00BC29F2">
      <w:pPr>
        <w:tabs>
          <w:tab w:val="left" w:pos="851"/>
        </w:tabs>
        <w:spacing w:after="0" w:line="360" w:lineRule="auto"/>
        <w:jc w:val="both"/>
        <w:outlineLvl w:val="0"/>
        <w:rPr>
          <w:rFonts w:ascii="Calibri" w:eastAsia="Times New Roman" w:hAnsi="Calibri" w:cs="Times New Roman"/>
          <w:bCs/>
          <w:kern w:val="36"/>
          <w:sz w:val="24"/>
          <w:szCs w:val="24"/>
          <w:lang w:eastAsia="pt-BR"/>
        </w:rPr>
      </w:pPr>
    </w:p>
    <w:p w:rsidR="00C402EC" w:rsidRPr="00BC29F2" w:rsidRDefault="00CD00F6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hAnsi="Calibri" w:cs="Calibri-Light"/>
          <w:sz w:val="24"/>
          <w:szCs w:val="24"/>
          <w:lang w:eastAsia="pt-BR"/>
        </w:rPr>
      </w:pPr>
      <w:r>
        <w:rPr>
          <w:rFonts w:ascii="Calibri" w:hAnsi="Calibri" w:cs="Calibri-Light"/>
          <w:sz w:val="24"/>
          <w:szCs w:val="24"/>
          <w:lang w:eastAsia="pt-BR"/>
        </w:rPr>
        <w:t>Art. 1º A Lei nº 480, de 14</w:t>
      </w:r>
      <w:r w:rsidR="00C402EC" w:rsidRPr="00BC29F2">
        <w:rPr>
          <w:rFonts w:ascii="Calibri" w:hAnsi="Calibri" w:cs="Calibri-Light"/>
          <w:sz w:val="24"/>
          <w:szCs w:val="24"/>
          <w:lang w:eastAsia="pt-BR"/>
        </w:rPr>
        <w:t xml:space="preserve"> de </w:t>
      </w:r>
      <w:r>
        <w:rPr>
          <w:rFonts w:ascii="Calibri" w:hAnsi="Calibri" w:cs="Calibri-Light"/>
          <w:sz w:val="24"/>
          <w:szCs w:val="24"/>
          <w:lang w:eastAsia="pt-BR"/>
        </w:rPr>
        <w:t>novembro</w:t>
      </w:r>
      <w:r w:rsidR="00C402EC" w:rsidRPr="00BC29F2">
        <w:rPr>
          <w:rFonts w:ascii="Calibri" w:hAnsi="Calibri" w:cs="Calibri-Light"/>
          <w:sz w:val="24"/>
          <w:szCs w:val="24"/>
          <w:lang w:eastAsia="pt-BR"/>
        </w:rPr>
        <w:t xml:space="preserve"> de 1973, que dispõe sobre o Código de Posturas de Santo Cristo, passa a vigorar acrescida do Capítulo X</w:t>
      </w:r>
      <w:r w:rsidR="00311EC6">
        <w:rPr>
          <w:rFonts w:ascii="Calibri" w:hAnsi="Calibri" w:cs="Calibri-Light"/>
          <w:sz w:val="24"/>
          <w:szCs w:val="24"/>
          <w:lang w:eastAsia="pt-BR"/>
        </w:rPr>
        <w:t>I</w:t>
      </w:r>
      <w:r w:rsidR="00C402EC" w:rsidRPr="00BC29F2">
        <w:rPr>
          <w:rFonts w:ascii="Calibri" w:hAnsi="Calibri" w:cs="Calibri-Light"/>
          <w:sz w:val="24"/>
          <w:szCs w:val="24"/>
          <w:lang w:eastAsia="pt-BR"/>
        </w:rPr>
        <w:t>V-A, denominado "Da Manutenção e Limpeza dos Imóveis Urbanos", com os artigos que seguem: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4F2C4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CAPÍTULO X</w:t>
      </w:r>
      <w:r w:rsidR="00311EC6">
        <w:rPr>
          <w:rFonts w:ascii="Calibri" w:hAnsi="Calibri" w:cs="Calibri-Light"/>
          <w:sz w:val="24"/>
          <w:szCs w:val="24"/>
          <w:lang w:eastAsia="pt-BR"/>
        </w:rPr>
        <w:t>I</w:t>
      </w:r>
      <w:r w:rsidRPr="00BC29F2">
        <w:rPr>
          <w:rFonts w:ascii="Calibri" w:hAnsi="Calibri" w:cs="Calibri-Light"/>
          <w:sz w:val="24"/>
          <w:szCs w:val="24"/>
          <w:lang w:eastAsia="pt-BR"/>
        </w:rPr>
        <w:t>V-A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DA MANUTENÇÃO E LIMPEZA DOS IMÓVEIS URBANOS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99-A. O proprietário, o possuidor ou o detentor, a qualquer título, de imóvel urbano edificado ou não edificado, fica obrigado a mantê-lo limpo, conservado e em condições que impeçam o acúmulo de resíduos, entulhos, vegetação em abandono, água parada ou qualquer situação que comprometa a salubridade, a segurança ou o bem-estar coletivo.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 xml:space="preserve">Parágrafo único. O dever previsto no </w:t>
      </w:r>
      <w:r w:rsidRPr="00BC29F2">
        <w:rPr>
          <w:rFonts w:ascii="Calibri" w:hAnsi="Calibri" w:cs="Calibri-LightItalic"/>
          <w:i/>
          <w:iCs/>
          <w:sz w:val="24"/>
          <w:szCs w:val="24"/>
          <w:lang w:eastAsia="pt-BR"/>
        </w:rPr>
        <w:t xml:space="preserve">caput </w:t>
      </w:r>
      <w:r w:rsidRPr="00BC29F2">
        <w:rPr>
          <w:rFonts w:ascii="Calibri" w:hAnsi="Calibri" w:cs="Calibri-Light"/>
          <w:sz w:val="24"/>
          <w:szCs w:val="24"/>
          <w:lang w:eastAsia="pt-BR"/>
        </w:rPr>
        <w:t xml:space="preserve">alcança o terreno, o pátio, o quintal e as demais áreas externas do imóvel. 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99-B. Constitui infração administrativa o descumprimento do disposto no art. 99-A, constatado por agente competente mediante auto de infração ou instrumento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 xml:space="preserve">equivalente admitido pelo Código de Posturas. 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99-C. Constatada a irregularidade, o responsável será notificado para saná-la no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 xml:space="preserve">prazo fixado pela autoridade competente, compatível com a extensão do </w:t>
      </w:r>
      <w:r w:rsidRPr="00BC29F2">
        <w:rPr>
          <w:rFonts w:ascii="Calibri" w:hAnsi="Calibri" w:cs="Calibri-Light"/>
          <w:sz w:val="24"/>
          <w:szCs w:val="24"/>
          <w:lang w:eastAsia="pt-BR"/>
        </w:rPr>
        <w:lastRenderedPageBreak/>
        <w:t>serviço 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nunca inferior a 5 (cinco) dias úteis, assegurada a apresentação de defesa no prazo de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5 (cinco) d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>ias úteis, contados da ciência.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1º Em situação de risco concreto à saúde pública ou à segurança, o prazo de</w:t>
      </w: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regularização poderá ser reduzido por decisão administrativa motivada, sem exclusão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do contraditório e da ampla defesa.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2º A notificação será realizada, preferencialmente, por meio pessoal, postal ou</w:t>
      </w: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eletrônico.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3º Frustradas as modalidades de notificação previstas no § 2º deste artigo, admite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>-</w:t>
      </w:r>
      <w:r w:rsidRPr="00BC29F2">
        <w:rPr>
          <w:rFonts w:ascii="Calibri" w:hAnsi="Calibri" w:cs="Calibri-Light"/>
          <w:sz w:val="24"/>
          <w:szCs w:val="24"/>
          <w:lang w:eastAsia="pt-BR"/>
        </w:rPr>
        <w:t>se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a notificação por edital.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99-D. Não regularizada a situação no prazo assinalado, após o devido processo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administrativo, será aplicada multa administrativa, observados os limites do regime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geral de penalidades desta Lei e graduada segundo:</w:t>
      </w:r>
    </w:p>
    <w:p w:rsidR="00C402EC" w:rsidRPr="00BC29F2" w:rsidRDefault="00C402EC" w:rsidP="00BC29F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I - a extensão da irregularidade;</w:t>
      </w:r>
    </w:p>
    <w:p w:rsidR="00C402EC" w:rsidRPr="00BC29F2" w:rsidRDefault="00C402EC" w:rsidP="00BC29F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II - grau de risco sanitário ou urbano;</w:t>
      </w:r>
    </w:p>
    <w:p w:rsidR="00C402EC" w:rsidRPr="00BC29F2" w:rsidRDefault="00C402EC" w:rsidP="00BC29F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III - reincidência.</w:t>
      </w:r>
    </w:p>
    <w:p w:rsidR="00C402EC" w:rsidRPr="00BC29F2" w:rsidRDefault="00C402EC" w:rsidP="00BC29F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1º Da decisão que aplicar a penalidade, caberá recurso administrativo no prazo de 5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(cinco) dias úteis, sem exigência de depósito prévio, com efeito suspensivo apenas em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relação à exigibilidade da multa.</w:t>
      </w: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2º Aplicam-se subsidiariamente as normas municipais de processo administrativo e,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na sua ausência, as regras gerais desta Lei, prevalecendo este Capítulo no que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dispuser de modo específico.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99-E. Decorrido o prazo de regularização sem cumprimento da notificação, 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Município poderá executar subsidiariamente os serviços estritamente necessários à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limpeza, roçada, remoção de resíduos e eliminação da situação irregular, por conta do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infrator, mediante decisão administrativa motivada.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1º A execução subsidiária restringe-se às áreas externas acessíveis do imóvel,</w:t>
      </w: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vedado o ingresso em domicílio ou dependência fechada sem consentimento do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 xml:space="preserve">morador ou 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>fundamento jurídico específico.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2º A execução subsidiária não afasta a aplicação da multa nem prejudica a apuração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de outras responsabilidades legalmente cabíveis.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99-F. As despesas decorrentes da execução subsidiária serão ressarcidas ao</w:t>
      </w:r>
    </w:p>
    <w:p w:rsidR="00BC29F2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Município pelo responsável pelo imóvel, limitadas ao custo efetivamente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comprovado do serviço.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1º O cálculo do ressarcimento deverá ser instruído com memória discriminada das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despesas diretamente relacionadas à execução.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2º O responsável será cientificado do valor apura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do e poderá impugná-lo no prazo </w:t>
      </w:r>
      <w:r w:rsidRPr="00BC29F2">
        <w:rPr>
          <w:rFonts w:ascii="Calibri" w:hAnsi="Calibri" w:cs="Calibri-Light"/>
          <w:sz w:val="24"/>
          <w:szCs w:val="24"/>
          <w:lang w:eastAsia="pt-BR"/>
        </w:rPr>
        <w:t>de 5 (cinco) dias úteis, assegurados o contraditório e a ampla defesa.</w:t>
      </w: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§ 3º O ressarcimento previsto neste artigo pos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sui natureza indenizatória, não </w:t>
      </w:r>
      <w:r w:rsidRPr="00BC29F2">
        <w:rPr>
          <w:rFonts w:ascii="Calibri" w:hAnsi="Calibri" w:cs="Calibri-Light"/>
          <w:sz w:val="24"/>
          <w:szCs w:val="24"/>
          <w:lang w:eastAsia="pt-BR"/>
        </w:rPr>
        <w:t>tributária.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99-G. Qualquer pessoa poderá comunicar situação de descumprimento deste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Capítulo por meio de canal oficial definido pelo Poder Executivo.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99-H. A aplicação das sanções previstas ne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>st</w:t>
      </w:r>
      <w:r w:rsidR="00A6729F">
        <w:rPr>
          <w:rFonts w:ascii="Calibri" w:hAnsi="Calibri" w:cs="Calibri-Light"/>
          <w:sz w:val="24"/>
          <w:szCs w:val="24"/>
          <w:lang w:eastAsia="pt-BR"/>
        </w:rPr>
        <w:t>es Capítulo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poderá cumular-se com </w:t>
      </w:r>
      <w:r w:rsidRPr="00BC29F2">
        <w:rPr>
          <w:rFonts w:ascii="Calibri" w:hAnsi="Calibri" w:cs="Calibri-Light"/>
          <w:sz w:val="24"/>
          <w:szCs w:val="24"/>
          <w:lang w:eastAsia="pt-BR"/>
        </w:rPr>
        <w:t>outras medidas legalmente cabíveis some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nte quando fundadas em fatos ou </w:t>
      </w:r>
      <w:r w:rsidRPr="00BC29F2">
        <w:rPr>
          <w:rFonts w:ascii="Calibri" w:hAnsi="Calibri" w:cs="Calibri-Light"/>
          <w:sz w:val="24"/>
          <w:szCs w:val="24"/>
          <w:lang w:eastAsia="pt-BR"/>
        </w:rPr>
        <w:t>fundamentos jurídicos autônomos, vedada a dupla punição pelo mesmo fato.</w:t>
      </w:r>
    </w:p>
    <w:p w:rsidR="00BC29F2" w:rsidRPr="00BC29F2" w:rsidRDefault="00BC29F2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</w:p>
    <w:p w:rsidR="00C402EC" w:rsidRPr="00BC29F2" w:rsidRDefault="00C402EC" w:rsidP="00BC29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Calibri-Light"/>
          <w:sz w:val="24"/>
          <w:szCs w:val="24"/>
          <w:lang w:eastAsia="pt-BR"/>
        </w:rPr>
      </w:pPr>
      <w:r w:rsidRPr="00BC29F2">
        <w:rPr>
          <w:rFonts w:ascii="Calibri" w:hAnsi="Calibri" w:cs="Calibri-Light"/>
          <w:sz w:val="24"/>
          <w:szCs w:val="24"/>
          <w:lang w:eastAsia="pt-BR"/>
        </w:rPr>
        <w:t>Art. 99-I. As disposições deste Capítulo constituem regra especial para a manutenção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e limpeza de imóveis urbanos e prevalecem, no que conflitarem, sobre as regras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gerais do Código de Posturas relativas a notificação, prazo de regularização, defesa,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 xml:space="preserve"> </w:t>
      </w:r>
      <w:r w:rsidRPr="00BC29F2">
        <w:rPr>
          <w:rFonts w:ascii="Calibri" w:hAnsi="Calibri" w:cs="Calibri-Light"/>
          <w:sz w:val="24"/>
          <w:szCs w:val="24"/>
          <w:lang w:eastAsia="pt-BR"/>
        </w:rPr>
        <w:t>recurso, reincidência, execução subsidi</w:t>
      </w:r>
      <w:r w:rsidR="00BC29F2" w:rsidRPr="00BC29F2">
        <w:rPr>
          <w:rFonts w:ascii="Calibri" w:hAnsi="Calibri" w:cs="Calibri-Light"/>
          <w:sz w:val="24"/>
          <w:szCs w:val="24"/>
          <w:lang w:eastAsia="pt-BR"/>
        </w:rPr>
        <w:t>ária e ressarcimento.</w:t>
      </w:r>
    </w:p>
    <w:p w:rsidR="00BC29F2" w:rsidRPr="00BC29F2" w:rsidRDefault="00BC29F2" w:rsidP="00BC29F2">
      <w:pPr>
        <w:spacing w:after="0" w:line="360" w:lineRule="auto"/>
        <w:ind w:firstLine="851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Art. </w:t>
      </w:r>
      <w:r w:rsidR="00BC29F2" w:rsidRPr="00BC29F2">
        <w:rPr>
          <w:rFonts w:ascii="Calibri" w:hAnsi="Calibri" w:cs="Times New Roman"/>
          <w:sz w:val="24"/>
          <w:szCs w:val="24"/>
        </w:rPr>
        <w:t xml:space="preserve">2º  </w:t>
      </w:r>
      <w:r w:rsidRPr="00BC29F2">
        <w:rPr>
          <w:rFonts w:ascii="Calibri" w:hAnsi="Calibri" w:cs="Times New Roman"/>
          <w:sz w:val="24"/>
          <w:szCs w:val="24"/>
        </w:rPr>
        <w:t>Esta Lei entra em vigor na data de sua publicação.</w:t>
      </w:r>
    </w:p>
    <w:p w:rsidR="0089050B" w:rsidRPr="00BC29F2" w:rsidRDefault="0089050B" w:rsidP="00BC29F2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:rsidR="00BC29F2" w:rsidRPr="00BC29F2" w:rsidRDefault="00706167" w:rsidP="00BC29F2">
      <w:pPr>
        <w:spacing w:after="0" w:line="360" w:lineRule="auto"/>
        <w:ind w:firstLineChars="125" w:firstLine="300"/>
        <w:jc w:val="center"/>
        <w:rPr>
          <w:rFonts w:ascii="Calibri" w:eastAsia="SimSun" w:hAnsi="Calibri" w:cs="Times New Roman"/>
          <w:sz w:val="24"/>
          <w:szCs w:val="24"/>
          <w:lang w:eastAsia="zh-CN" w:bidi="ar"/>
        </w:rPr>
      </w:pPr>
      <w:r w:rsidRPr="00BC29F2">
        <w:rPr>
          <w:rFonts w:ascii="Calibri" w:eastAsia="SimSun" w:hAnsi="Calibri" w:cs="Times New Roman"/>
          <w:sz w:val="24"/>
          <w:szCs w:val="24"/>
          <w:lang w:eastAsia="zh-CN" w:bidi="ar"/>
        </w:rPr>
        <w:t xml:space="preserve">Gabinete da Câmara Municipal de Vereadores de Santo Cristo/RS, </w:t>
      </w:r>
    </w:p>
    <w:p w:rsidR="0089050B" w:rsidRPr="00BC29F2" w:rsidRDefault="00BC29F2" w:rsidP="00BC29F2">
      <w:pPr>
        <w:spacing w:after="0" w:line="360" w:lineRule="auto"/>
        <w:ind w:firstLineChars="125" w:firstLine="300"/>
        <w:jc w:val="center"/>
        <w:rPr>
          <w:rFonts w:ascii="Calibri" w:eastAsia="SimSun" w:hAnsi="Calibri" w:cs="Times New Roman"/>
          <w:sz w:val="24"/>
          <w:szCs w:val="24"/>
          <w:lang w:eastAsia="zh-CN" w:bidi="ar"/>
        </w:rPr>
      </w:pPr>
      <w:r w:rsidRPr="00BC29F2">
        <w:rPr>
          <w:rFonts w:ascii="Calibri" w:eastAsia="SimSun" w:hAnsi="Calibri" w:cs="Times New Roman"/>
          <w:sz w:val="24"/>
          <w:szCs w:val="24"/>
          <w:lang w:eastAsia="zh-CN" w:bidi="ar"/>
        </w:rPr>
        <w:t>09 de julho</w:t>
      </w:r>
      <w:r w:rsidR="00706167" w:rsidRPr="00BC29F2">
        <w:rPr>
          <w:rFonts w:ascii="Calibri" w:hAnsi="Calibri" w:cs="Times New Roman"/>
          <w:sz w:val="24"/>
          <w:szCs w:val="24"/>
        </w:rPr>
        <w:t xml:space="preserve"> de 2026.</w:t>
      </w:r>
    </w:p>
    <w:p w:rsidR="0089050B" w:rsidRPr="00BC29F2" w:rsidRDefault="0089050B" w:rsidP="00BC29F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89050B" w:rsidP="00BC29F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706167" w:rsidP="00BC29F2">
      <w:pPr>
        <w:spacing w:after="0" w:line="360" w:lineRule="auto"/>
        <w:ind w:firstLine="4678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              Sicmar Luís Stumm</w:t>
      </w:r>
    </w:p>
    <w:p w:rsidR="0089050B" w:rsidRPr="00BC29F2" w:rsidRDefault="00706167" w:rsidP="004F2C4A">
      <w:pPr>
        <w:spacing w:after="0" w:line="360" w:lineRule="auto"/>
        <w:ind w:firstLine="3544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                </w:t>
      </w:r>
      <w:r w:rsidR="004F2C4A">
        <w:rPr>
          <w:rFonts w:ascii="Calibri" w:hAnsi="Calibri" w:cs="Times New Roman"/>
          <w:sz w:val="24"/>
          <w:szCs w:val="24"/>
        </w:rPr>
        <w:t xml:space="preserve">                        Vereador</w:t>
      </w:r>
    </w:p>
    <w:p w:rsidR="0089050B" w:rsidRPr="00BC29F2" w:rsidRDefault="0089050B" w:rsidP="004F2C4A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:rsidR="0089050B" w:rsidRPr="00BC29F2" w:rsidRDefault="0089050B" w:rsidP="00BC29F2">
      <w:pPr>
        <w:spacing w:after="0" w:line="360" w:lineRule="auto"/>
        <w:jc w:val="center"/>
        <w:rPr>
          <w:rFonts w:ascii="Calibri" w:hAnsi="Calibri" w:cs="Times New Roman"/>
          <w:sz w:val="24"/>
          <w:szCs w:val="24"/>
        </w:rPr>
      </w:pPr>
    </w:p>
    <w:p w:rsidR="0089050B" w:rsidRPr="00BC29F2" w:rsidRDefault="00706167" w:rsidP="00BC29F2">
      <w:pPr>
        <w:spacing w:after="0" w:line="360" w:lineRule="auto"/>
        <w:jc w:val="center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Justificativa ao </w:t>
      </w:r>
      <w:r w:rsidR="00747F35">
        <w:rPr>
          <w:rFonts w:ascii="Calibri" w:hAnsi="Calibri" w:cs="Times New Roman"/>
          <w:sz w:val="24"/>
          <w:szCs w:val="24"/>
        </w:rPr>
        <w:t xml:space="preserve">Substitutivo do </w:t>
      </w:r>
      <w:r w:rsidRPr="00BC29F2">
        <w:rPr>
          <w:rFonts w:ascii="Calibri" w:hAnsi="Calibri" w:cs="Times New Roman"/>
          <w:sz w:val="24"/>
          <w:szCs w:val="24"/>
        </w:rPr>
        <w:t>Projeto de Lei Legislativo nº 8/2026</w:t>
      </w:r>
    </w:p>
    <w:p w:rsidR="0089050B" w:rsidRPr="00BC29F2" w:rsidRDefault="0089050B" w:rsidP="00BC29F2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:rsidR="0089050B" w:rsidRPr="00BC29F2" w:rsidRDefault="00706167" w:rsidP="00BC29F2">
      <w:pPr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bCs/>
          <w:sz w:val="24"/>
          <w:szCs w:val="24"/>
          <w:lang w:eastAsia="pt-BR"/>
        </w:rPr>
        <w:t>Senhor Presidente,</w:t>
      </w: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</w:t>
      </w:r>
      <w:r w:rsidRPr="00BC29F2">
        <w:rPr>
          <w:rFonts w:ascii="Calibri" w:eastAsia="Times New Roman" w:hAnsi="Calibri" w:cs="Times New Roman"/>
          <w:bCs/>
          <w:sz w:val="24"/>
          <w:szCs w:val="24"/>
          <w:lang w:eastAsia="pt-BR"/>
        </w:rPr>
        <w:t>Senhores Vereadores:</w:t>
      </w:r>
    </w:p>
    <w:p w:rsidR="0089050B" w:rsidRPr="00BC29F2" w:rsidRDefault="0089050B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O presente Projeto de Lei dispõe sobre a obrigatoriedade de manutenção e limpeza de terrenos no Município de Santo Cristo/RS. O objetivo central é assegurar que os imóveis urbanos sejam mantidos em condições que não ofereçam riscos à saúde pública, à segurança e ao bem-estar da coletividade.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A proliferação de terrenos baldios ou edificações abandonadas com acúmulo de vegetação, lixo e entulhos é um problema que afeta diretamente a vizinhança, favorecendo a reprodução de vetores e animais peçonhentos, como o mosquito da dengue. Portanto, a matéria é de nítido interesse local e está em plena consonância com a competência suplementar do Município e sua política urbana, conforme previsto na Constituição Federal.</w:t>
      </w:r>
    </w:p>
    <w:p w:rsidR="0089050B" w:rsidRPr="00BC29F2" w:rsidRDefault="00706167" w:rsidP="00BC29F2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             A necessidade deste decorre da busca por maior segurança jurídica e eficácia administrativa, incorporando as seguintes melhorias técnicas: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Devido Processo Legal: O texto detalha o rito administrativo, garantindo ao cidadão o direito ao contraditório, à ampla defesa e a prazos recursais claros antes da aplicação de penalidades, evitando que as multas sejam anuladas judicialmente por falhas processuais.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Respeito à Inviolabilidade do Domicílio: A execução direta da limpeza pelo Município foi restrita a terrenos abertos e áreas externas acessíveis, respeitando o preceito constitucional da proteção ao lar.</w:t>
      </w:r>
    </w:p>
    <w:p w:rsidR="009B28D2" w:rsidRDefault="00706167" w:rsidP="009B28D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 xml:space="preserve">Equilíbrio e Razoabilidade: O prazo para regularização </w:t>
      </w:r>
      <w:r w:rsidR="00CF47CE">
        <w:rPr>
          <w:rFonts w:ascii="Calibri" w:eastAsia="Times New Roman" w:hAnsi="Calibri" w:cs="Times New Roman"/>
          <w:sz w:val="24"/>
          <w:szCs w:val="24"/>
          <w:lang w:eastAsia="pt-BR"/>
        </w:rPr>
        <w:t xml:space="preserve">nunca será inferior </w:t>
      </w:r>
      <w:r w:rsidR="00CF47CE" w:rsidRPr="00BC29F2">
        <w:rPr>
          <w:rFonts w:ascii="Calibri" w:hAnsi="Calibri" w:cs="Calibri-Light"/>
          <w:sz w:val="24"/>
          <w:szCs w:val="24"/>
          <w:lang w:eastAsia="pt-BR"/>
        </w:rPr>
        <w:t>a 5 (cinco) dias úteis</w:t>
      </w: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, permitindo que o proprietário tenha tempo hábil para cumprir sua obrigação, mantendo-se a rigorosidade apenas em ca</w:t>
      </w:r>
      <w:r w:rsidR="00CF47CE">
        <w:rPr>
          <w:rFonts w:ascii="Calibri" w:eastAsia="Times New Roman" w:hAnsi="Calibri" w:cs="Times New Roman"/>
          <w:sz w:val="24"/>
          <w:szCs w:val="24"/>
          <w:lang w:eastAsia="pt-BR"/>
        </w:rPr>
        <w:t>sos de risco sanitário iminente</w:t>
      </w:r>
      <w:r w:rsidR="00CF47CE" w:rsidRPr="00BC29F2">
        <w:rPr>
          <w:rFonts w:ascii="Calibri" w:hAnsi="Calibri" w:cs="Calibri-Light"/>
          <w:sz w:val="24"/>
          <w:szCs w:val="24"/>
          <w:lang w:eastAsia="pt-BR"/>
        </w:rPr>
        <w:t>,</w:t>
      </w:r>
      <w:r w:rsidR="00CF47CE">
        <w:rPr>
          <w:rFonts w:ascii="Calibri" w:hAnsi="Calibri" w:cs="Calibri-Light"/>
          <w:sz w:val="24"/>
          <w:szCs w:val="24"/>
          <w:lang w:eastAsia="pt-BR"/>
        </w:rPr>
        <w:t xml:space="preserve"> bem como será </w:t>
      </w:r>
      <w:r w:rsidR="00CF47CE" w:rsidRPr="00BC29F2">
        <w:rPr>
          <w:rFonts w:ascii="Calibri" w:hAnsi="Calibri" w:cs="Calibri-Light"/>
          <w:sz w:val="24"/>
          <w:szCs w:val="24"/>
          <w:lang w:eastAsia="pt-BR"/>
        </w:rPr>
        <w:t>assegurad</w:t>
      </w:r>
      <w:r w:rsidR="00CF47CE">
        <w:rPr>
          <w:rFonts w:ascii="Calibri" w:hAnsi="Calibri" w:cs="Calibri-Light"/>
          <w:sz w:val="24"/>
          <w:szCs w:val="24"/>
          <w:lang w:eastAsia="pt-BR"/>
        </w:rPr>
        <w:t>a</w:t>
      </w:r>
      <w:r w:rsidR="00CF47CE" w:rsidRPr="00BC29F2">
        <w:rPr>
          <w:rFonts w:ascii="Calibri" w:hAnsi="Calibri" w:cs="Calibri-Light"/>
          <w:sz w:val="24"/>
          <w:szCs w:val="24"/>
          <w:lang w:eastAsia="pt-BR"/>
        </w:rPr>
        <w:t xml:space="preserve"> a apresentação de defesa no prazo de 5 (cinco) dias úteis, contados da ciência.</w:t>
      </w:r>
    </w:p>
    <w:p w:rsidR="0089050B" w:rsidRPr="009B28D2" w:rsidRDefault="00706167" w:rsidP="009B28D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 xml:space="preserve">Adequação Financeira: </w:t>
      </w:r>
      <w:r w:rsidR="00093AE2" w:rsidRPr="002E44E2">
        <w:rPr>
          <w:rFonts w:ascii="Calibri" w:hAnsi="Calibri"/>
          <w:sz w:val="24"/>
          <w:szCs w:val="24"/>
        </w:rPr>
        <w:t>O ressarcimento de custos garante que o Município recupere o valor gasto na limpeza sem criar um tributo de forma irregular.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lastRenderedPageBreak/>
        <w:t>Em suma, o projeto mantém a firmeza necessária para garantir uma cidade limpa e segura, mas o faz dentro dos limites da técnica legislativa e dos direitos fundamentais, prevenindo futuros litígios contra a administração municipal.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BC29F2">
        <w:rPr>
          <w:rFonts w:ascii="Calibri" w:eastAsia="Times New Roman" w:hAnsi="Calibri" w:cs="Times New Roman"/>
          <w:sz w:val="24"/>
          <w:szCs w:val="24"/>
          <w:lang w:eastAsia="pt-BR"/>
        </w:rPr>
        <w:t>Diante da relevância do tema para a higiene urbana e a saúde de nossa população, contamos com o apoio dos nobres para a aprovação desta importante medida.</w:t>
      </w:r>
    </w:p>
    <w:p w:rsidR="0089050B" w:rsidRPr="00BC29F2" w:rsidRDefault="00706167" w:rsidP="00BC29F2">
      <w:pPr>
        <w:spacing w:after="0" w:line="360" w:lineRule="auto"/>
        <w:ind w:firstLine="851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 </w:t>
      </w:r>
    </w:p>
    <w:p w:rsidR="0089050B" w:rsidRPr="00BC29F2" w:rsidRDefault="00706167" w:rsidP="00BC29F2">
      <w:pPr>
        <w:spacing w:after="0" w:line="360" w:lineRule="auto"/>
        <w:ind w:firstLineChars="125" w:firstLine="300"/>
        <w:jc w:val="center"/>
        <w:rPr>
          <w:rFonts w:ascii="Calibri" w:eastAsia="SimSun" w:hAnsi="Calibri" w:cs="Times New Roman"/>
          <w:sz w:val="24"/>
          <w:szCs w:val="24"/>
          <w:lang w:eastAsia="zh-CN" w:bidi="ar"/>
        </w:rPr>
      </w:pPr>
      <w:r w:rsidRPr="00BC29F2">
        <w:rPr>
          <w:rFonts w:ascii="Calibri" w:eastAsia="SimSun" w:hAnsi="Calibri" w:cs="Times New Roman"/>
          <w:sz w:val="24"/>
          <w:szCs w:val="24"/>
          <w:lang w:eastAsia="zh-CN" w:bidi="ar"/>
        </w:rPr>
        <w:t>Secretaria da Câmara Municipal de Vereadores de Santo Cristo/RS,</w:t>
      </w:r>
    </w:p>
    <w:p w:rsidR="0089050B" w:rsidRPr="00BC29F2" w:rsidRDefault="00706167" w:rsidP="00BC29F2">
      <w:pPr>
        <w:spacing w:after="0" w:line="360" w:lineRule="auto"/>
        <w:ind w:firstLineChars="125" w:firstLine="300"/>
        <w:jc w:val="center"/>
        <w:rPr>
          <w:rFonts w:ascii="Calibri" w:eastAsia="SimSun" w:hAnsi="Calibri" w:cs="Times New Roman"/>
          <w:sz w:val="24"/>
          <w:szCs w:val="24"/>
          <w:lang w:eastAsia="zh-CN" w:bidi="ar"/>
        </w:rPr>
      </w:pPr>
      <w:r w:rsidRPr="00BC29F2">
        <w:rPr>
          <w:rFonts w:ascii="Calibri" w:eastAsia="SimSun" w:hAnsi="Calibri" w:cs="Times New Roman"/>
          <w:sz w:val="24"/>
          <w:szCs w:val="24"/>
          <w:lang w:eastAsia="zh-CN" w:bidi="ar"/>
        </w:rPr>
        <w:t xml:space="preserve"> </w:t>
      </w:r>
      <w:r w:rsidR="004F2C4A">
        <w:rPr>
          <w:rFonts w:ascii="Calibri" w:eastAsia="SimSun" w:hAnsi="Calibri" w:cs="Times New Roman"/>
          <w:sz w:val="24"/>
          <w:szCs w:val="24"/>
          <w:lang w:eastAsia="zh-CN" w:bidi="ar"/>
        </w:rPr>
        <w:t>09 de julho</w:t>
      </w:r>
      <w:r w:rsidRPr="00BC29F2">
        <w:rPr>
          <w:rFonts w:ascii="Calibri" w:hAnsi="Calibri" w:cs="Times New Roman"/>
          <w:sz w:val="24"/>
          <w:szCs w:val="24"/>
        </w:rPr>
        <w:t xml:space="preserve"> de 2026.</w:t>
      </w:r>
    </w:p>
    <w:p w:rsidR="0089050B" w:rsidRPr="00BC29F2" w:rsidRDefault="0089050B" w:rsidP="00BC29F2">
      <w:pPr>
        <w:spacing w:after="0" w:line="360" w:lineRule="auto"/>
        <w:ind w:firstLine="4678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89050B" w:rsidP="00BC29F2">
      <w:pPr>
        <w:spacing w:after="0" w:line="360" w:lineRule="auto"/>
        <w:ind w:firstLine="4678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89050B" w:rsidP="00BC29F2">
      <w:pPr>
        <w:spacing w:after="0" w:line="360" w:lineRule="auto"/>
        <w:ind w:firstLine="4678"/>
        <w:jc w:val="both"/>
        <w:rPr>
          <w:rFonts w:ascii="Calibri" w:hAnsi="Calibri" w:cs="Times New Roman"/>
          <w:sz w:val="24"/>
          <w:szCs w:val="24"/>
        </w:rPr>
      </w:pPr>
    </w:p>
    <w:p w:rsidR="0089050B" w:rsidRPr="00BC29F2" w:rsidRDefault="00706167" w:rsidP="00BC29F2">
      <w:pPr>
        <w:spacing w:after="0" w:line="360" w:lineRule="auto"/>
        <w:ind w:firstLine="4678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                Sicmar Luís Stumm</w:t>
      </w:r>
    </w:p>
    <w:p w:rsidR="0089050B" w:rsidRPr="00BC29F2" w:rsidRDefault="00706167" w:rsidP="00BC29F2">
      <w:pPr>
        <w:spacing w:after="0" w:line="360" w:lineRule="auto"/>
        <w:ind w:firstLine="3544"/>
        <w:jc w:val="both"/>
        <w:rPr>
          <w:rFonts w:ascii="Calibri" w:hAnsi="Calibri" w:cs="Times New Roman"/>
          <w:sz w:val="24"/>
          <w:szCs w:val="24"/>
        </w:rPr>
      </w:pPr>
      <w:r w:rsidRPr="00BC29F2">
        <w:rPr>
          <w:rFonts w:ascii="Calibri" w:hAnsi="Calibri" w:cs="Times New Roman"/>
          <w:sz w:val="24"/>
          <w:szCs w:val="24"/>
        </w:rPr>
        <w:t xml:space="preserve">                                          Vereador</w:t>
      </w:r>
    </w:p>
    <w:p w:rsidR="0089050B" w:rsidRPr="00BC29F2" w:rsidRDefault="0089050B" w:rsidP="00BC29F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89050B" w:rsidRDefault="0089050B" w:rsidP="00BC29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050B" w:rsidRDefault="0089050B" w:rsidP="00BC29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05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D6" w:rsidRDefault="00B619D6">
      <w:pPr>
        <w:spacing w:line="240" w:lineRule="auto"/>
      </w:pPr>
      <w:r>
        <w:separator/>
      </w:r>
    </w:p>
  </w:endnote>
  <w:endnote w:type="continuationSeparator" w:id="0">
    <w:p w:rsidR="00B619D6" w:rsidRDefault="00B61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D6" w:rsidRDefault="00B619D6">
      <w:pPr>
        <w:spacing w:after="0"/>
      </w:pPr>
      <w:r>
        <w:separator/>
      </w:r>
    </w:p>
  </w:footnote>
  <w:footnote w:type="continuationSeparator" w:id="0">
    <w:p w:rsidR="00B619D6" w:rsidRDefault="00B619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88"/>
    <w:rsid w:val="00093AE2"/>
    <w:rsid w:val="001B3EB2"/>
    <w:rsid w:val="00250990"/>
    <w:rsid w:val="002C2F31"/>
    <w:rsid w:val="00311EC6"/>
    <w:rsid w:val="003D0B9B"/>
    <w:rsid w:val="003D7583"/>
    <w:rsid w:val="00403AEC"/>
    <w:rsid w:val="00412FE9"/>
    <w:rsid w:val="004324B6"/>
    <w:rsid w:val="004F2C4A"/>
    <w:rsid w:val="005252AF"/>
    <w:rsid w:val="005E7A85"/>
    <w:rsid w:val="00641F72"/>
    <w:rsid w:val="006E3049"/>
    <w:rsid w:val="00706167"/>
    <w:rsid w:val="00747F35"/>
    <w:rsid w:val="007E111D"/>
    <w:rsid w:val="007F0A1B"/>
    <w:rsid w:val="00832A38"/>
    <w:rsid w:val="0085780B"/>
    <w:rsid w:val="00875634"/>
    <w:rsid w:val="00883C64"/>
    <w:rsid w:val="0089050B"/>
    <w:rsid w:val="008C4E76"/>
    <w:rsid w:val="00900131"/>
    <w:rsid w:val="00956172"/>
    <w:rsid w:val="009B28D2"/>
    <w:rsid w:val="009D6163"/>
    <w:rsid w:val="00A07DB2"/>
    <w:rsid w:val="00A6729F"/>
    <w:rsid w:val="00AC285A"/>
    <w:rsid w:val="00B319F6"/>
    <w:rsid w:val="00B619D6"/>
    <w:rsid w:val="00B65FE0"/>
    <w:rsid w:val="00BC29F2"/>
    <w:rsid w:val="00C402EC"/>
    <w:rsid w:val="00C65BE4"/>
    <w:rsid w:val="00C71624"/>
    <w:rsid w:val="00CC520E"/>
    <w:rsid w:val="00CD00F6"/>
    <w:rsid w:val="00CD6BEE"/>
    <w:rsid w:val="00CF47CE"/>
    <w:rsid w:val="00D61B6E"/>
    <w:rsid w:val="00DB0633"/>
    <w:rsid w:val="00DF3C1A"/>
    <w:rsid w:val="00DF4242"/>
    <w:rsid w:val="00E60F88"/>
    <w:rsid w:val="00E72A92"/>
    <w:rsid w:val="00E8765D"/>
    <w:rsid w:val="00F6464E"/>
    <w:rsid w:val="00FC31B0"/>
    <w:rsid w:val="1184425C"/>
    <w:rsid w:val="139158C7"/>
    <w:rsid w:val="1C274BC0"/>
    <w:rsid w:val="223E05A7"/>
    <w:rsid w:val="40EE6EB8"/>
    <w:rsid w:val="5384267A"/>
    <w:rsid w:val="5782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22CE"/>
  <w15:docId w15:val="{E342606B-9A4E-442C-8A38-468FC1A4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7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D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1138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Server</cp:lastModifiedBy>
  <cp:revision>14</cp:revision>
  <cp:lastPrinted>2026-07-09T14:32:00Z</cp:lastPrinted>
  <dcterms:created xsi:type="dcterms:W3CDTF">2026-05-13T12:46:00Z</dcterms:created>
  <dcterms:modified xsi:type="dcterms:W3CDTF">2026-07-23T19:51:00Z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728DA974A5FE48B3B59AFBCECABED008_12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