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3640"/>
        <w:gridCol w:w="2060"/>
        <w:gridCol w:w="2100"/>
        <w:gridCol w:w="700"/>
        <w:gridCol w:w="1400"/>
        <w:gridCol w:w="1400"/>
        <w:gridCol w:w="700"/>
        <w:gridCol w:w="1300"/>
        <w:gridCol w:w="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08695409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086954098" name="Picture"/>
                                <pic:cNvPicPr/>
                              </pic:nvPicPr>
                              <pic:blipFill>
                                <a:blip r:embed="img_0_0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DAS RECEITAS E DESPESAS COM AÇÕES E SERVIÇOS PÚBLICOS DE SAÚDE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DEZEMBRO de 2020 / BIMESTRE NOVEMBRO - DEZEMBRO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 12 (LC 141/2012, art. 35)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100"/>
              <w:gridCol w:w="2100"/>
              <w:gridCol w:w="2100"/>
              <w:gridCol w:w="21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RECEITAS RESULTANTES DE IMPOSTOS E TRANSFERÊNCIAS CONSTITUCIONAIS E LEGAIS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(b/a)x100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RECEITA DE IMPOSTOS (I)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830.127,40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830.127,40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721.530,73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86,92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Resultante do Imposto Predial e Territorial Urbano - IPTU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67.227,64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67.227,64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48.819,17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72,62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IPTU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65.586,50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65.586,50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46.803,78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71,36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Multas, Juros de Mora, Divida Ativa e Outros Encargos do IPTU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1.641,14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1.641,14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2.015,39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122,80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Resultante do Imposto sobre Transmissão Inter Vivos - ITBI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48.254,21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48.254,21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48.137,95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99,76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ITBI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48.089,83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48.089,83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48.137,95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Multas, Juros de Mora, Divida Ativa e Outros Encargos do ITBI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164,38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164,38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Resultante do Imposto sobre Serviços de Qualquer Natureza - ISS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200.822,62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200.822,62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172.405,40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ISS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200.558,05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200.558,05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172.096,65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85,81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Multas, Juros de Mora, Divida Ativa e Outros Encargos do ISS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264,57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264,57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308,75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116,70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Resultante do Imposto sobre a Renda e Proventos de Qualquer Natureza Retido na Fonte - RRF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513.822,93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513.822,93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452.168,21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88,00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RECEITA DE TRANSFERÊNCIAS CONSTITUCIONAIS E LEGAIS (II)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17.548.301,16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17.548.301,16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12.599.808,97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71,80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Cota-Parte FPM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11.363.678,70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11.363.678,70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7.654.273,71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67,36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Cota-Parte ITR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18.071,82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18.071,82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16.743,27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92,65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Cota-Parte IPVA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580.358,35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580.358,35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347.530,67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59,88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Cota-Parte ICMS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5.586.108,03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5.586.108,03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4.516.995,63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Cota-Parte IPI-Exportação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83,22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83,22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64.265,69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77.223,85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Compensações Financeiras Provenientes de Impostos e Transferências Constitucionais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  Desoneração ICMS (LC 87/96)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 DAS RECEITAS RESULTANTES DE IMPOSTOS E TRANSFERÊNCIAS CONSTITUCIONAIS E LEGAIS - (III) = (I) 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18.378.428,56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18.378.428,56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13.321.339,70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72,48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800"/>
              <w:gridCol w:w="2800"/>
              <w:gridCol w:w="28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APURAÇÃO DO CUMPRIMENTO DO LIMITE MÍNIMO PARA APLICAÇÃO EM ASPS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DESPESAS LIQUIDADAS</w:t>
                    <w:br/>
                    <w:t xml:space="preserve">(e)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DESPESAS PAGAS</w:t>
                    <w:br/>
                    <w:t xml:space="preserve">(f)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Total das Despesas com ASPS (XII) = (XI)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3.716.631,25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3.712.279,45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3.430.393,90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(-) Despesas Custeadas com Disponibilidade de Caixa Vinculada aos Restos a Pagar Cancelados (XV)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6.100,66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6.100,66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6.100,66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800"/>
              <w:gridCol w:w="2800"/>
              <w:gridCol w:w="2800"/>
            </w:tblGrid>
            <w:tr>
              <w:trPr>
                <w:trHeight w:hRule="exact" w:val="2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(=) VALOR APLICADO EM ASPS (XVI) = (XII-XIII-XIV-XV)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3.710.530,59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3.706.178,79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3.424.293,24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Despesa Mínima a ser Aplicada em ASPS (XVII) = (III)x15%(LC 141/2012)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1.998.200,96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1.998.200,96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1.998.200,96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Diferença entre o Valor Aplicado e a Despesa Mínima a ser Aplicada (XVIII)=(XVI(h ou i)-XVII)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1.712.329,63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1.707.977,83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1.426.092,28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800"/>
              <w:gridCol w:w="2800"/>
              <w:gridCol w:w="2800"/>
            </w:tblGrid>
            <w:tr>
              <w:trPr>
                <w:trHeight w:hRule="exact" w:val="26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PERCENTUAL DA RECEITA DE IMPOSTOS E TRANSFERÊNCIAS CONSTITUCIONAIS E LEGAIS APLICADO EM ASPS (XVI/III)*100 (mínimo de 15% conforme LC n° 141/2012 ou % da Lei Orgânica Municipal)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27,85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27,82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TOTAIS COM SAÚDE EXECUTADAS COM COM RECURSOS PRÓPRIOS E COM RECURSOS TRANSFERIDOS DEOUTROSENTES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(c)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</w:t>
                    <w:br/>
                    <w:t xml:space="preserve">RESTOS A PAGAR</w:t>
                    <w:br/>
                    <w:t xml:space="preserve">NÃO PROCESSADOS</w:t>
                    <w:br/>
                    <w:t xml:space="preserve">(g)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(d/c)x100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(e/c)x100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(f/e)x100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"/>
        <w:gridCol w:w="3600"/>
        <w:gridCol w:w="520"/>
        <w:gridCol w:w="1100"/>
        <w:gridCol w:w="340"/>
        <w:gridCol w:w="860"/>
        <w:gridCol w:w="1200"/>
        <w:gridCol w:w="100"/>
        <w:gridCol w:w="540"/>
        <w:gridCol w:w="560"/>
        <w:gridCol w:w="1200"/>
        <w:gridCol w:w="1200"/>
        <w:gridCol w:w="640"/>
        <w:gridCol w:w="520"/>
        <w:gridCol w:w="40"/>
        <w:gridCol w:w="1200"/>
        <w:gridCol w:w="1200"/>
        <w:gridCol w:w="400"/>
        <w:gridCol w:w="760"/>
        <w:gridCol w:w="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 12 (LC 141/2012, art. 35)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TOTAIS COM SAÚDE EXECUTADAS COM COM RECURSOS PRÓPRIOS E COM RECURSOS TRANSFERIDOS DEOUTROSENTES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(c)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</w:t>
                    <w:br/>
                    <w:t xml:space="preserve">RESTOS A PAGAR</w:t>
                    <w:br/>
                    <w:t xml:space="preserve">NÃO PROCESSADOS</w:t>
                    <w:br/>
                    <w:t xml:space="preserve">(g)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(d/c)x100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(e/c)x100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(f/e)x100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ATENÇÃO BÁSICA (XL) = (IV+XXXII)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3.820.857,33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3.904.666,26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3.454.363,54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88,47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3.449.684,79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88,35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3.208.383,01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82,17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4.678,75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ASSISTÊNCIA HOSPITALAR E AMBULATORIAL (XLI)=(V+XXXIII)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490.937,13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600.499,82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482.777,55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481.586,15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439.658,78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73,22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1.191,40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SUPORTE PROFILÁTICO E TERAPÊUTICO (XLII)=(VI+XXXIV)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197.489,20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294.105,36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169.659,58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57,69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169.118,62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57,50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158.869,81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54,02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540,96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VIGILÂNCIA SANITÁRIA (XLIII)=(VII+XXXV)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36.198,90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49.196,96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47.723,63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97,01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46.223,63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93,96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45.856,63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93,21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VIGILÂNCIA EPIDEMIOLÓGICA (XLIV)=(VIII+XXXVI)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3,39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ALIMENTAÇÃO E NUTRIÇÃO (XLV)=(IX+XXXVII)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84.450,81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77.952,81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60.536,61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60.536,61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56.706,10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72,74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OUTRAS SUBFUNÇÕES (XLVI)=(X+XXXVIII)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510.216,52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605.092,72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445.840,26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436.952,96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409.029,48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67,60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8.887,30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TOTAL DAS DESPESAS COM SAÚDE (XLVII)=(XI+XXXIX)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5.140.153,28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5.531.517,32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4.660.901,17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84,26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4.644.102,76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83,96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4.318.503,81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78,07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16.798,41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(-) Despesas executadas com recursos provenientes das transferências de recursos 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605.679,36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849.950,40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775.494,54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91,24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766.147,93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739.305,67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86,98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9.346,61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TOTAL DAS DESPESAS EXECUTADAS COM RECURSOS PRÓPRIOS (XLVIII)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4.534.473,92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4.681.566,92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3.885.406,63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82,99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3.877.954,83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82,83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3.579.198,14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76,45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7.451,80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01/02/2021 E HORA DA EMISSÃO 09:59:35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PELA FAZENDA</w:t>
              <w:br/>
              <w:t xml:space="preserve">PALOMA BIERHALS VENZKE SILVEIRA</w:t>
              <w:br/>
              <w:t xml:space="preserve">CPF 033.231.730-74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Tecnico em Contab.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.jpg" Type="http://schemas.openxmlformats.org/officeDocument/2006/relationships/image" Target="media/img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