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200"/>
        <w:gridCol w:w="400"/>
        <w:gridCol w:w="600"/>
        <w:gridCol w:w="460"/>
        <w:gridCol w:w="1260"/>
        <w:gridCol w:w="1260"/>
        <w:gridCol w:w="620"/>
        <w:gridCol w:w="600"/>
        <w:gridCol w:w="40"/>
        <w:gridCol w:w="1260"/>
        <w:gridCol w:w="1260"/>
        <w:gridCol w:w="1040"/>
        <w:gridCol w:w="220"/>
        <w:gridCol w:w="220"/>
        <w:gridCol w:w="1040"/>
        <w:gridCol w:w="1260"/>
        <w:gridCol w:w="13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1900"/>
              <w:gridCol w:w="7140"/>
              <w:gridCol w:w="50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8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598523603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98523603" name="Picture"/>
                                      <pic:cNvPicPr/>
                                    </pic:nvPicPr>
                                    <pic:blipFill>
                                      <a:blip r:embed="img_0_0_0_2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DE GESTÃO FISCAL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DISPONIBILIDADE DE CAIXA E DOS RESTOS A PAGAR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JULHO de 2020 a JUNHO de 2021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1460"/>
              <w:gridCol w:w="1260"/>
              <w:gridCol w:w="1260"/>
              <w:gridCol w:w="1260"/>
              <w:gridCol w:w="1260"/>
              <w:gridCol w:w="1260"/>
              <w:gridCol w:w="1260"/>
              <w:gridCol w:w="1260"/>
              <w:gridCol w:w="1260"/>
              <w:gridCol w:w="1300"/>
            </w:tblGrid>
            <w:tr>
              <w:trPr>
                <w:trHeight w:hRule="exact" w:val="24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IDENTIFICAÇÃO DOS RECURSOS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DISPONIBILIDADE DE CAIXA BRUTA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OBRIGAÇÕES  FINANCEIRAS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Empenhados e Não Liquidados de Exercícios Anteriores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Demais Obrigações Finaceiras</w:t>
                    <w:br/>
                    <w:t xml:space="preserve">(e)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INSUFICIÊNCIA FINANCEIRA VERIFICADA NO CONSÓRCIO PÚBLICO</w:t>
                    <w:br/>
                    <w:t xml:space="preserve">(f)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DISPONIBILIDADE DE CAIXA LÍQUIDA (ANTES DA INSCRIÇÃO EM RESTOS A PAGAR NÃO PROCESSADOS DO EXERCÍCIO)</w:t>
                    <w:br/>
                    <w:t xml:space="preserve">(g)=(a–(b+c+d+e)-f)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EMPENHADOS E NÃO LIQUIDADOS DO EXERCÍCIO</w:t>
                    <w:br/>
                    <w:t xml:space="preserve">(h)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EMPENHOS NÃO LIQUIDADOS CANCELADOS (NÃO INSCRITOS POR INSUFICIÊNCIA FINANCEIRA)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DISPONIBILIDADE DE CAIXA LÍQUIDA (APÓS A INSCRIÇÃO EM RESTOS A PAGAR NÃO PROCESSADOS DO EXERCÍCIO)</w:t>
                    <w:br/>
                    <w:t xml:space="preserve">(i)=(g-h)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Liquidados e Não Pagos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4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De  Exercícios</w:t>
                    <w:br/>
                    <w:t xml:space="preserve">Anteriores 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Do Exercício</w:t>
                    <w:br/>
                    <w:t xml:space="preserve">(c)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DOS RECURSOS NÃO VINCULADOS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1.947.584,11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41.365,04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448.976,64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61.785,11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1.395.457,32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889.517,80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505.939,52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Recursos Ordinários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1.947.584,11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41.365,04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448.976,64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61.785,11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1.395.457,32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889.517,80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505.939,52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DOS RECURSOS VINCULADOS (II)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3.013.600,85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6.651,75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719.152,87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22.851,13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6.229,76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2.258.715,34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506.730,62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1.751.984,72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Receitas de Impostos e de Transferência de Impostos - Educação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164.688,19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1.455,82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107.868,21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598,00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54.766,16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38.790,78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15.975,38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Transferências do FUNDEB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1.125.392,02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2.745,48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210.349,84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346,92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911.949,78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102.683,30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809.266,48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Outros Recursos Destinados à Educação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818.798,27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42.968,50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504,60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775.281,17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142.617,21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632.663,96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Receitas de Impostos e de Transferência de Impostos - Saúde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154.303,16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596,00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315.443,59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4.289,65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9,58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-166.035,66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103.598,86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-269.634,52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Outros Recursos Destinados à Saúde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407.745,74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1.800,00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23.113,75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10.241,30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372.590,69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72.545,66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300.045,03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Recursos Destinados à Assistência Social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154.806,18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10,45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19.408,98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6.870,66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128.516,09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46.374,53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82.141,56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Outras Destinações Vinculadas de Recursos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187.867,29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3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6.220,18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181.647,11</w:t>
            </w:r>
          </w:p>
        </w:tc>
        <w:tc>
          <w:tcPr>
            <w:gridSpan w:val="2"/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120,28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vMerge w:val="restart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181.526,83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(III) = (I + 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4.961.184,96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48.016,79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1.168.129,51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84.636,24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6.229,76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3.654.172,66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1.396.248,42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2.257.924,24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20/07/2021 E HORA DA EMISSÃO 16:03:02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2240" w:orient="landscape" w:code="2454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2_0.jpg" Type="http://schemas.openxmlformats.org/officeDocument/2006/relationships/image" Target="media/img_0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