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8" w:lineRule="auto" w:before="76"/>
        <w:ind w:left="3012" w:right="3004"/>
        <w:jc w:val="center"/>
      </w:pPr>
      <w:r>
        <w:rPr/>
        <w:t>MUNICIPIO DE CHUVISCA - RS - PODER LEGISLATIVO</w:t>
      </w:r>
      <w:r>
        <w:rPr>
          <w:spacing w:val="-47"/>
        </w:rPr>
        <w:t> </w:t>
      </w:r>
      <w:r>
        <w:rPr/>
        <w:t>PREFEITURA MUNICIPAL DE CHUVISCA</w:t>
      </w:r>
    </w:p>
    <w:p>
      <w:pPr>
        <w:pStyle w:val="BodyText"/>
        <w:spacing w:line="206" w:lineRule="exact" w:before="0"/>
        <w:ind w:left="3012" w:right="2991"/>
        <w:jc w:val="center"/>
      </w:pPr>
      <w:r>
        <w:rPr/>
        <w:t>RELATÓRIO DE GESTÃO FISCAL</w:t>
      </w:r>
    </w:p>
    <w:p>
      <w:pPr>
        <w:pStyle w:val="Title"/>
      </w:pPr>
      <w:r>
        <w:rPr/>
        <w:t>DEMONSTRATIVO</w:t>
      </w:r>
      <w:r>
        <w:rPr>
          <w:spacing w:val="-1"/>
        </w:rPr>
        <w:t> </w:t>
      </w:r>
      <w:r>
        <w:rPr/>
        <w:t>SIMPLIFICADO DO RELATÓRIO DE GESTÃO FISCAL</w:t>
      </w:r>
    </w:p>
    <w:p>
      <w:pPr>
        <w:pStyle w:val="BodyText"/>
        <w:spacing w:line="261" w:lineRule="auto" w:before="16"/>
        <w:ind w:left="3012" w:right="2990"/>
        <w:jc w:val="center"/>
      </w:pPr>
      <w:r>
        <w:rPr/>
        <w:t>ORÇAMENTO FISCAL E DA SEGURIDADE SOCIAL</w:t>
      </w:r>
      <w:r>
        <w:rPr>
          <w:spacing w:val="-47"/>
        </w:rPr>
        <w:t> </w:t>
      </w:r>
      <w:r>
        <w:rPr/>
        <w:t>JANEIRO/2022 a DEZEMBRO/2022</w:t>
      </w:r>
    </w:p>
    <w:p>
      <w:pPr>
        <w:pStyle w:val="BodyText"/>
        <w:spacing w:before="7"/>
        <w:rPr>
          <w:sz w:val="9"/>
        </w:rPr>
      </w:pPr>
    </w:p>
    <w:p>
      <w:pPr>
        <w:tabs>
          <w:tab w:pos="10032" w:val="left" w:leader="none"/>
        </w:tabs>
        <w:spacing w:before="95" w:after="10"/>
        <w:ind w:left="164" w:right="0" w:firstLine="0"/>
        <w:jc w:val="left"/>
        <w:rPr>
          <w:sz w:val="14"/>
        </w:rPr>
      </w:pPr>
      <w:r>
        <w:rPr>
          <w:sz w:val="14"/>
        </w:rPr>
        <w:t>LRF,</w:t>
      </w:r>
      <w:r>
        <w:rPr>
          <w:spacing w:val="-1"/>
          <w:sz w:val="14"/>
        </w:rPr>
        <w:t> </w:t>
      </w:r>
      <w:r>
        <w:rPr>
          <w:sz w:val="14"/>
        </w:rPr>
        <w:t>art. 48 - Anexo 6</w:t>
        <w:tab/>
        <w:t>R$ 1,00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4259"/>
      </w:tblGrid>
      <w:tr>
        <w:trPr>
          <w:trHeight w:val="295" w:hRule="atLeast"/>
        </w:trPr>
        <w:tc>
          <w:tcPr>
            <w:tcW w:w="6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59"/>
              <w:rPr>
                <w:sz w:val="18"/>
              </w:rPr>
            </w:pPr>
            <w:r>
              <w:rPr>
                <w:sz w:val="18"/>
              </w:rPr>
              <w:t>RECEITA CORRENTE LÍQUIDA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15"/>
              <w:rPr>
                <w:sz w:val="18"/>
              </w:rPr>
            </w:pPr>
            <w:r>
              <w:rPr>
                <w:sz w:val="18"/>
              </w:rPr>
              <w:t>VALOR ATÉ O BIMESTRE</w:t>
            </w:r>
          </w:p>
        </w:tc>
      </w:tr>
      <w:tr>
        <w:trPr>
          <w:trHeight w:val="307" w:hRule="atLeast"/>
        </w:trPr>
        <w:tc>
          <w:tcPr>
            <w:tcW w:w="620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Corrente Líquida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67"/>
              <w:ind w:left="1940"/>
              <w:rPr>
                <w:sz w:val="18"/>
              </w:rPr>
            </w:pPr>
            <w:r>
              <w:rPr>
                <w:sz w:val="18"/>
              </w:rPr>
              <w:t>27.704.653,54</w:t>
            </w:r>
          </w:p>
        </w:tc>
      </w:tr>
      <w:tr>
        <w:trPr>
          <w:trHeight w:val="278" w:hRule="atLeast"/>
        </w:trPr>
        <w:tc>
          <w:tcPr>
            <w:tcW w:w="620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 Líquida Ajustada para Cálculo dos Limites de Endividamento</w:t>
            </w:r>
          </w:p>
        </w:tc>
        <w:tc>
          <w:tcPr>
            <w:tcW w:w="425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29"/>
              <w:ind w:left="1943"/>
              <w:rPr>
                <w:sz w:val="18"/>
              </w:rPr>
            </w:pPr>
            <w:r>
              <w:rPr>
                <w:sz w:val="18"/>
              </w:rPr>
              <w:t>27.704.653,54</w:t>
            </w:r>
          </w:p>
        </w:tc>
      </w:tr>
      <w:tr>
        <w:trPr>
          <w:trHeight w:val="291" w:hRule="atLeast"/>
        </w:trPr>
        <w:tc>
          <w:tcPr>
            <w:tcW w:w="620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/>
              <w:ind w:left="44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 Líquida Ajustada para Cálculo dos Limites da Despesa com Pessoal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1940"/>
              <w:rPr>
                <w:sz w:val="18"/>
              </w:rPr>
            </w:pPr>
            <w:r>
              <w:rPr>
                <w:sz w:val="18"/>
              </w:rPr>
              <w:t>27.704.653,54</w:t>
            </w:r>
          </w:p>
        </w:tc>
      </w:tr>
    </w:tbl>
    <w:p>
      <w:pPr>
        <w:pStyle w:val="BodyText"/>
        <w:rPr>
          <w:sz w:val="29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294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line="205" w:lineRule="exact"/>
              <w:ind w:left="2094" w:right="1742"/>
              <w:jc w:val="center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2085" w:type="dxa"/>
          </w:tcPr>
          <w:p>
            <w:pPr>
              <w:pStyle w:val="TableParagraph"/>
              <w:spacing w:line="205" w:lineRule="exact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line="205" w:lineRule="exact"/>
              <w:ind w:left="434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288" w:hRule="atLeast"/>
        </w:trPr>
        <w:tc>
          <w:tcPr>
            <w:tcW w:w="620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Total com Pessoal – DTP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spacing w:line="199" w:lineRule="exact"/>
              <w:ind w:left="0" w:right="376"/>
              <w:jc w:val="right"/>
              <w:rPr>
                <w:sz w:val="18"/>
              </w:rPr>
            </w:pPr>
            <w:r>
              <w:rPr>
                <w:sz w:val="18"/>
              </w:rPr>
              <w:t>614.703,01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99" w:lineRule="exact"/>
              <w:ind w:left="1144"/>
              <w:rPr>
                <w:sz w:val="18"/>
              </w:rPr>
            </w:pPr>
            <w:r>
              <w:rPr>
                <w:sz w:val="18"/>
              </w:rPr>
              <w:t>2,22</w:t>
            </w:r>
          </w:p>
        </w:tc>
      </w:tr>
      <w:tr>
        <w:trPr>
          <w:trHeight w:val="239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9" w:lineRule="exact" w:before="21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Máximo (incisos I, II e III, art. 20 da LRF)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1.662.279,21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1144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</w:tr>
      <w:tr>
        <w:trPr>
          <w:trHeight w:val="254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9" w:lineRule="exact" w:before="3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Prudencial (parágrafo único, art. 22 da LRF)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1.579.165,25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1144"/>
              <w:rPr>
                <w:sz w:val="18"/>
              </w:rPr>
            </w:pPr>
            <w:r>
              <w:rPr>
                <w:sz w:val="18"/>
              </w:rPr>
              <w:t>5,70</w:t>
            </w:r>
          </w:p>
        </w:tc>
      </w:tr>
      <w:tr>
        <w:trPr>
          <w:trHeight w:val="367" w:hRule="atLeast"/>
        </w:trPr>
        <w:tc>
          <w:tcPr>
            <w:tcW w:w="620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3"/>
              <w:ind w:left="4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Alerta (inciso II do §1º do art. 59 da LRF) - &lt;%&gt;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1.496.051,29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"/>
              <w:ind w:left="1144"/>
              <w:rPr>
                <w:sz w:val="18"/>
              </w:rPr>
            </w:pPr>
            <w:r>
              <w:rPr>
                <w:sz w:val="18"/>
              </w:rPr>
              <w:t>5,40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415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144"/>
              <w:ind w:left="2094" w:right="1721"/>
              <w:jc w:val="center"/>
              <w:rPr>
                <w:sz w:val="18"/>
              </w:rPr>
            </w:pPr>
            <w:r>
              <w:rPr>
                <w:sz w:val="18"/>
              </w:rPr>
              <w:t>DÍVIDA CONSOLIDADA</w:t>
            </w:r>
          </w:p>
        </w:tc>
        <w:tc>
          <w:tcPr>
            <w:tcW w:w="2085" w:type="dxa"/>
          </w:tcPr>
          <w:p>
            <w:pPr>
              <w:pStyle w:val="TableParagraph"/>
              <w:spacing w:before="129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434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758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142"/>
              <w:rPr>
                <w:sz w:val="18"/>
              </w:rPr>
            </w:pPr>
            <w:r>
              <w:rPr>
                <w:sz w:val="18"/>
              </w:rPr>
              <w:t>Dívida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Consolidada Líquida</w:t>
            </w:r>
          </w:p>
          <w:p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por Resolução do Senado Federal</w:t>
            </w:r>
          </w:p>
        </w:tc>
        <w:tc>
          <w:tcPr>
            <w:tcW w:w="2085" w:type="dxa"/>
          </w:tcPr>
          <w:p>
            <w:pPr>
              <w:pStyle w:val="TableParagraph"/>
              <w:spacing w:before="142"/>
              <w:ind w:left="135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before="142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5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281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94" w:right="1712"/>
              <w:jc w:val="center"/>
              <w:rPr>
                <w:sz w:val="18"/>
              </w:rPr>
            </w:pPr>
            <w:r>
              <w:rPr>
                <w:sz w:val="18"/>
              </w:rPr>
              <w:t>GARANTIAS DE VALORES</w:t>
            </w:r>
          </w:p>
        </w:tc>
        <w:tc>
          <w:tcPr>
            <w:tcW w:w="2085" w:type="dxa"/>
          </w:tcPr>
          <w:p>
            <w:pPr>
              <w:pStyle w:val="TableParagraph"/>
              <w:spacing w:before="54"/>
              <w:ind w:left="658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331" w:hRule="atLeast"/>
        </w:trPr>
        <w:tc>
          <w:tcPr>
            <w:tcW w:w="620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das Garantias de Valores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spacing w:before="82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2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33" w:hRule="atLeast"/>
        </w:trPr>
        <w:tc>
          <w:tcPr>
            <w:tcW w:w="620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7" w:lineRule="exact" w:before="3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por Resolução do Senado Federal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line="177" w:lineRule="exact" w:before="37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8.865.489,13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7"/>
              <w:ind w:left="314" w:right="96"/>
              <w:jc w:val="center"/>
              <w:rPr>
                <w:sz w:val="18"/>
              </w:rPr>
            </w:pPr>
            <w:r>
              <w:rPr>
                <w:sz w:val="18"/>
              </w:rPr>
              <w:t>32,00</w:t>
            </w:r>
          </w:p>
        </w:tc>
      </w:tr>
    </w:tbl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294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line="204" w:lineRule="exact" w:before="70"/>
              <w:ind w:left="2094" w:right="1770"/>
              <w:jc w:val="center"/>
              <w:rPr>
                <w:sz w:val="18"/>
              </w:rPr>
            </w:pPr>
            <w:r>
              <w:rPr>
                <w:sz w:val="18"/>
              </w:rPr>
              <w:t>OPERAÇÕES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CRÉDITO</w:t>
            </w:r>
          </w:p>
        </w:tc>
        <w:tc>
          <w:tcPr>
            <w:tcW w:w="2085" w:type="dxa"/>
          </w:tcPr>
          <w:p>
            <w:pPr>
              <w:pStyle w:val="TableParagraph"/>
              <w:spacing w:line="204" w:lineRule="exact" w:before="70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line="204" w:lineRule="exact" w:before="70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325" w:hRule="atLeast"/>
        </w:trPr>
        <w:tc>
          <w:tcPr>
            <w:tcW w:w="620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Crédito Externas e Internas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93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Crédito por Antecipação da Receita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p/ Senado Fedeal p/ Op. de Crédito Externas e Internas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4.432.744,57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14" w:right="96"/>
              <w:jc w:val="center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</w:tr>
      <w:tr>
        <w:trPr>
          <w:trHeight w:val="231" w:hRule="atLeast"/>
        </w:trPr>
        <w:tc>
          <w:tcPr>
            <w:tcW w:w="620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5" w:lineRule="exact" w:before="36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p/ Senado Federal p/ Op. de Crédito por Antec. da Receita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line="175" w:lineRule="exact" w:before="3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1.939.325,75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5" w:lineRule="exact" w:before="36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</w:tr>
    </w:tbl>
    <w:p>
      <w:pPr>
        <w:pStyle w:val="BodyText"/>
        <w:rPr>
          <w:sz w:val="25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761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145"/>
              <w:ind w:left="2094" w:right="1731"/>
              <w:jc w:val="center"/>
              <w:rPr>
                <w:sz w:val="18"/>
              </w:rPr>
            </w:pPr>
            <w:r>
              <w:rPr>
                <w:sz w:val="18"/>
              </w:rPr>
              <w:t>RESTOS A PAGAR</w:t>
            </w:r>
          </w:p>
        </w:tc>
        <w:tc>
          <w:tcPr>
            <w:tcW w:w="2085" w:type="dxa"/>
          </w:tcPr>
          <w:p>
            <w:pPr>
              <w:pStyle w:val="TableParagraph"/>
              <w:spacing w:line="295" w:lineRule="auto" w:before="68"/>
              <w:ind w:left="193" w:right="201" w:firstLine="90"/>
              <w:rPr>
                <w:sz w:val="16"/>
              </w:rPr>
            </w:pPr>
            <w:r>
              <w:rPr>
                <w:sz w:val="16"/>
              </w:rPr>
              <w:t>RESTOS A PAGAR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EMPENHADOS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NÃO</w:t>
            </w:r>
          </w:p>
          <w:p>
            <w:pPr>
              <w:pStyle w:val="TableParagraph"/>
              <w:spacing w:line="182" w:lineRule="exact" w:before="0"/>
              <w:ind w:left="13" w:right="-130"/>
              <w:rPr>
                <w:sz w:val="16"/>
              </w:rPr>
            </w:pPr>
            <w:r>
              <w:rPr>
                <w:sz w:val="16"/>
              </w:rPr>
              <w:t>LIQUIDADOS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EXERCÍCIO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line="247" w:lineRule="auto" w:before="7"/>
              <w:ind w:left="59" w:right="-72"/>
              <w:jc w:val="center"/>
              <w:rPr>
                <w:sz w:val="16"/>
              </w:rPr>
            </w:pPr>
            <w:r>
              <w:rPr>
                <w:sz w:val="16"/>
              </w:rPr>
              <w:t>DISPONIBILIDADE DE CAIXA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(APÓS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INSCR.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 RESTOS A PAGAR</w:t>
            </w:r>
          </w:p>
          <w:p>
            <w:pPr>
              <w:pStyle w:val="TableParagraph"/>
              <w:spacing w:line="162" w:lineRule="exact" w:before="3"/>
              <w:ind w:left="158" w:right="96"/>
              <w:jc w:val="center"/>
              <w:rPr>
                <w:sz w:val="16"/>
              </w:rPr>
            </w:pPr>
            <w:r>
              <w:rPr>
                <w:sz w:val="16"/>
              </w:rPr>
              <w:t>NÃO PROC. DO EXERC.)</w:t>
            </w:r>
          </w:p>
        </w:tc>
      </w:tr>
      <w:tr>
        <w:trPr>
          <w:trHeight w:val="326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44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2085" w:type="dxa"/>
          </w:tcPr>
          <w:p>
            <w:pPr>
              <w:pStyle w:val="TableParagraph"/>
              <w:spacing w:before="99"/>
              <w:ind w:left="1153"/>
              <w:rPr>
                <w:sz w:val="18"/>
              </w:rPr>
            </w:pPr>
            <w:r>
              <w:rPr>
                <w:sz w:val="18"/>
              </w:rPr>
              <w:t>208,27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798"/>
              <w:rPr>
                <w:sz w:val="18"/>
              </w:rPr>
            </w:pPr>
            <w:r>
              <w:rPr>
                <w:sz w:val="18"/>
              </w:rPr>
              <w:t>-1.255.007,35</w:t>
            </w:r>
          </w:p>
        </w:tc>
      </w:tr>
    </w:tbl>
    <w:p>
      <w:pPr>
        <w:spacing w:before="83"/>
        <w:ind w:left="207" w:right="0" w:firstLine="0"/>
        <w:jc w:val="left"/>
        <w:rPr>
          <w:sz w:val="16"/>
        </w:rPr>
      </w:pPr>
      <w:r>
        <w:rPr>
          <w:sz w:val="16"/>
        </w:rPr>
        <w:t>FONTE:</w:t>
      </w:r>
    </w:p>
    <w:sectPr>
      <w:type w:val="continuous"/>
      <w:pgSz w:w="11900" w:h="16820"/>
      <w:pgMar w:top="142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254" w:right="2226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9"/>
      <w:ind w:left="2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RelAnexo08</dc:subject>
  <dc:title>CW Report</dc:title>
  <dcterms:created xsi:type="dcterms:W3CDTF">2023-02-08T17:24:39Z</dcterms:created>
  <dcterms:modified xsi:type="dcterms:W3CDTF">2023-02-08T17:24:39Z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port2009</vt:lpwstr>
  </property>
  <property fmtid="{D5CDD505-2E9C-101B-9397-08002B2CF9AE}" pid="4" name="LastSaved">
    <vt:filetime>2023-02-08T00:00:00Z</vt:filetime>
  </property>
</Properties>
</file>