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MUNICÍPIO</w:t>
      </w:r>
      <w:r>
        <w:rPr>
          <w:spacing w:val="-1"/>
        </w:rPr>
        <w:t> </w:t>
      </w:r>
      <w:r>
        <w:rPr/>
        <w:t>DE</w:t>
      </w:r>
    </w:p>
    <w:p>
      <w:pPr>
        <w:spacing w:line="249" w:lineRule="auto" w:before="32"/>
        <w:ind w:left="3148" w:right="3498" w:hanging="1"/>
        <w:jc w:val="center"/>
        <w:rPr>
          <w:sz w:val="18"/>
        </w:rPr>
      </w:pPr>
      <w:r>
        <w:rPr>
          <w:sz w:val="18"/>
        </w:rPr>
        <w:t>RELATÓRIO DE GESTÃO FISCAL</w:t>
      </w:r>
      <w:r>
        <w:rPr>
          <w:spacing w:val="1"/>
          <w:sz w:val="18"/>
        </w:rPr>
        <w:t> </w:t>
      </w:r>
      <w:r>
        <w:rPr>
          <w:rFonts w:ascii="Arial" w:hAnsi="Arial"/>
          <w:b/>
          <w:sz w:val="18"/>
        </w:rPr>
        <w:t>DEMONSTRATIVO DAS OPERAÇÕES DE CRÉDITO</w:t>
      </w:r>
      <w:r>
        <w:rPr>
          <w:rFonts w:ascii="Arial" w:hAnsi="Arial"/>
          <w:b/>
          <w:spacing w:val="-47"/>
          <w:sz w:val="18"/>
        </w:rPr>
        <w:t> </w:t>
      </w:r>
      <w:r>
        <w:rPr>
          <w:sz w:val="18"/>
        </w:rPr>
        <w:t>ORÇAMENTOS</w:t>
      </w:r>
      <w:r>
        <w:rPr>
          <w:spacing w:val="-4"/>
          <w:sz w:val="18"/>
        </w:rPr>
        <w:t> </w:t>
      </w:r>
      <w:r>
        <w:rPr>
          <w:sz w:val="18"/>
        </w:rPr>
        <w:t>FISCAL</w:t>
      </w:r>
      <w:r>
        <w:rPr>
          <w:spacing w:val="-3"/>
          <w:sz w:val="18"/>
        </w:rPr>
        <w:t> </w:t>
      </w:r>
      <w:r>
        <w:rPr>
          <w:sz w:val="18"/>
        </w:rPr>
        <w:t>E</w:t>
      </w:r>
      <w:r>
        <w:rPr>
          <w:spacing w:val="-3"/>
          <w:sz w:val="18"/>
        </w:rPr>
        <w:t> </w:t>
      </w:r>
      <w:r>
        <w:rPr>
          <w:sz w:val="18"/>
        </w:rPr>
        <w:t>DA</w:t>
      </w:r>
      <w:r>
        <w:rPr>
          <w:spacing w:val="-3"/>
          <w:sz w:val="18"/>
        </w:rPr>
        <w:t> </w:t>
      </w:r>
      <w:r>
        <w:rPr>
          <w:sz w:val="18"/>
        </w:rPr>
        <w:t>SEGURIDADE</w:t>
      </w:r>
      <w:r>
        <w:rPr>
          <w:spacing w:val="-3"/>
          <w:sz w:val="18"/>
        </w:rPr>
        <w:t> </w:t>
      </w:r>
      <w:r>
        <w:rPr>
          <w:sz w:val="18"/>
        </w:rPr>
        <w:t>SOCIAL</w:t>
      </w:r>
    </w:p>
    <w:p>
      <w:pPr>
        <w:spacing w:before="39"/>
        <w:ind w:left="4096" w:right="4454" w:firstLine="0"/>
        <w:jc w:val="center"/>
        <w:rPr>
          <w:sz w:val="18"/>
        </w:rPr>
      </w:pPr>
      <w:r>
        <w:rPr>
          <w:sz w:val="18"/>
        </w:rPr>
        <w:t>JANEIRO a</w:t>
      </w:r>
      <w:r>
        <w:rPr>
          <w:spacing w:val="-1"/>
          <w:sz w:val="18"/>
        </w:rPr>
        <w:t> </w:t>
      </w:r>
      <w:r>
        <w:rPr>
          <w:sz w:val="18"/>
        </w:rPr>
        <w:t>DEZEMBRO/2022</w:t>
      </w:r>
    </w:p>
    <w:p>
      <w:pPr>
        <w:tabs>
          <w:tab w:pos="10067" w:val="left" w:leader="none"/>
        </w:tabs>
        <w:spacing w:before="35" w:after="22"/>
        <w:ind w:left="131" w:right="0" w:firstLine="0"/>
        <w:jc w:val="left"/>
        <w:rPr>
          <w:sz w:val="14"/>
        </w:rPr>
      </w:pPr>
      <w:r>
        <w:rPr>
          <w:sz w:val="14"/>
        </w:rPr>
        <w:t>RGF -</w:t>
      </w:r>
      <w:r>
        <w:rPr>
          <w:spacing w:val="-1"/>
          <w:sz w:val="14"/>
        </w:rPr>
        <w:t> </w:t>
      </w:r>
      <w:r>
        <w:rPr>
          <w:sz w:val="14"/>
        </w:rPr>
        <w:t>ANEXO IV (LRF, art. 55, inciso I, alínea "d" e inciso III alínea "c")</w:t>
        <w:tab/>
        <w:t>R$ 1,00</w:t>
      </w:r>
    </w:p>
    <w:tbl>
      <w:tblPr>
        <w:tblW w:w="0" w:type="auto"/>
        <w:jc w:val="left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15"/>
        <w:gridCol w:w="1515"/>
        <w:gridCol w:w="1485"/>
      </w:tblGrid>
      <w:tr>
        <w:trPr>
          <w:trHeight w:val="399" w:hRule="atLeast"/>
        </w:trPr>
        <w:tc>
          <w:tcPr>
            <w:tcW w:w="7815" w:type="dxa"/>
            <w:vMerge w:val="restart"/>
            <w:tcBorders>
              <w:left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spacing w:before="8"/>
              <w:jc w:val="left"/>
              <w:rPr>
                <w:sz w:val="23"/>
              </w:rPr>
            </w:pPr>
          </w:p>
          <w:p>
            <w:pPr>
              <w:pStyle w:val="TableParagraph"/>
              <w:ind w:left="1507" w:right="1126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OPERAÇÕES</w:t>
            </w:r>
            <w:r>
              <w:rPr>
                <w:rFonts w:ascii="Arial" w:hAnsi="Arial"/>
                <w:b/>
                <w:spacing w:val="-1"/>
                <w:sz w:val="18"/>
                <w:u w:val="single"/>
              </w:rPr>
              <w:t> </w:t>
            </w:r>
            <w:r>
              <w:rPr>
                <w:rFonts w:ascii="Arial" w:hAnsi="Arial"/>
                <w:b/>
                <w:sz w:val="18"/>
                <w:u w:val="single"/>
              </w:rPr>
              <w:t>DE CRÉDITO</w:t>
            </w:r>
          </w:p>
        </w:tc>
        <w:tc>
          <w:tcPr>
            <w:tcW w:w="3000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113"/>
              <w:ind w:left="750"/>
              <w:jc w:val="left"/>
              <w:rPr>
                <w:sz w:val="18"/>
              </w:rPr>
            </w:pPr>
            <w:r>
              <w:rPr>
                <w:sz w:val="18"/>
              </w:rPr>
              <w:t>VALOR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REALIZADO</w:t>
            </w:r>
          </w:p>
        </w:tc>
      </w:tr>
      <w:tr>
        <w:trPr>
          <w:trHeight w:val="700" w:hRule="atLeast"/>
        </w:trPr>
        <w:tc>
          <w:tcPr>
            <w:tcW w:w="7815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>
            <w:pPr>
              <w:pStyle w:val="TableParagraph"/>
              <w:spacing w:line="216" w:lineRule="auto" w:before="22"/>
              <w:ind w:left="426" w:right="379" w:firstLine="187"/>
              <w:jc w:val="left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Semestre</w:t>
            </w:r>
          </w:p>
          <w:p>
            <w:pPr>
              <w:pStyle w:val="TableParagraph"/>
              <w:spacing w:line="168" w:lineRule="exact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Referência</w:t>
            </w:r>
          </w:p>
        </w:tc>
        <w:tc>
          <w:tcPr>
            <w:tcW w:w="1485" w:type="dxa"/>
            <w:tcBorders>
              <w:right w:val="nil"/>
            </w:tcBorders>
          </w:tcPr>
          <w:p>
            <w:pPr>
              <w:pStyle w:val="TableParagraph"/>
              <w:spacing w:line="216" w:lineRule="auto" w:before="22"/>
              <w:ind w:left="401" w:right="394" w:hanging="38"/>
              <w:jc w:val="center"/>
              <w:rPr>
                <w:sz w:val="16"/>
              </w:rPr>
            </w:pPr>
            <w:r>
              <w:rPr>
                <w:sz w:val="16"/>
              </w:rPr>
              <w:t>Até 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Semestre</w:t>
            </w:r>
          </w:p>
          <w:p>
            <w:pPr>
              <w:pStyle w:val="TableParagraph"/>
              <w:spacing w:line="196" w:lineRule="auto" w:before="11"/>
              <w:ind w:left="225" w:right="229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de Referência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(a)</w:t>
            </w:r>
          </w:p>
        </w:tc>
      </w:tr>
      <w:tr>
        <w:trPr>
          <w:trHeight w:val="2911" w:hRule="atLeast"/>
        </w:trPr>
        <w:tc>
          <w:tcPr>
            <w:tcW w:w="7815" w:type="dxa"/>
            <w:tcBorders>
              <w:left w:val="nil"/>
            </w:tcBorders>
          </w:tcPr>
          <w:p>
            <w:pPr>
              <w:pStyle w:val="TableParagraph"/>
              <w:spacing w:line="235" w:lineRule="auto" w:before="1"/>
              <w:ind w:right="6876"/>
              <w:rPr>
                <w:sz w:val="16"/>
              </w:rPr>
            </w:pPr>
            <w:r>
              <w:rPr>
                <w:sz w:val="16"/>
              </w:rPr>
              <w:t>Mobiliária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Interna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Externa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Contratual</w:t>
            </w:r>
          </w:p>
          <w:p>
            <w:pPr>
              <w:pStyle w:val="TableParagraph"/>
              <w:spacing w:line="178" w:lineRule="exact"/>
              <w:ind w:right="6965"/>
              <w:rPr>
                <w:sz w:val="16"/>
              </w:rPr>
            </w:pPr>
            <w:r>
              <w:rPr>
                <w:sz w:val="16"/>
              </w:rPr>
              <w:t>Interna</w:t>
            </w:r>
          </w:p>
          <w:p>
            <w:pPr>
              <w:pStyle w:val="TableParagraph"/>
              <w:spacing w:line="180" w:lineRule="exact"/>
              <w:ind w:left="541"/>
              <w:jc w:val="left"/>
              <w:rPr>
                <w:sz w:val="16"/>
              </w:rPr>
            </w:pPr>
            <w:r>
              <w:rPr>
                <w:sz w:val="16"/>
              </w:rPr>
              <w:t>Empréstimos</w:t>
            </w:r>
          </w:p>
          <w:p>
            <w:pPr>
              <w:pStyle w:val="TableParagraph"/>
              <w:spacing w:line="235" w:lineRule="auto" w:before="1"/>
              <w:ind w:left="541" w:right="2146"/>
              <w:jc w:val="left"/>
              <w:rPr>
                <w:sz w:val="16"/>
              </w:rPr>
            </w:pPr>
            <w:r>
              <w:rPr>
                <w:sz w:val="16"/>
              </w:rPr>
              <w:t>Aquisição Financiada de Bens e Arrendamento Mercantil Financeiro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Antecipação de Receita pela Venda a Termo de Bens e Serviços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Assunção, Reconhecimento e Confissão de Dívidas (LRF, art. 29, § 1º)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Operações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crédito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sujeitas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limite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contratação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¹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(I)</w:t>
            </w:r>
          </w:p>
          <w:p>
            <w:pPr>
              <w:pStyle w:val="TableParagraph"/>
              <w:spacing w:line="178" w:lineRule="exact"/>
              <w:ind w:left="346"/>
              <w:jc w:val="left"/>
              <w:rPr>
                <w:sz w:val="16"/>
              </w:rPr>
            </w:pPr>
            <w:r>
              <w:rPr>
                <w:sz w:val="16"/>
              </w:rPr>
              <w:t>Externa</w:t>
            </w:r>
          </w:p>
          <w:p>
            <w:pPr>
              <w:pStyle w:val="TableParagraph"/>
              <w:spacing w:line="180" w:lineRule="exact"/>
              <w:ind w:left="541"/>
              <w:jc w:val="left"/>
              <w:rPr>
                <w:sz w:val="16"/>
              </w:rPr>
            </w:pPr>
            <w:r>
              <w:rPr>
                <w:sz w:val="16"/>
              </w:rPr>
              <w:t>Empréstimos</w:t>
            </w:r>
          </w:p>
          <w:p>
            <w:pPr>
              <w:pStyle w:val="TableParagraph"/>
              <w:spacing w:line="235" w:lineRule="auto" w:before="2"/>
              <w:ind w:left="541" w:right="2101"/>
              <w:jc w:val="left"/>
              <w:rPr>
                <w:sz w:val="16"/>
              </w:rPr>
            </w:pPr>
            <w:r>
              <w:rPr>
                <w:sz w:val="16"/>
              </w:rPr>
              <w:t>Aquisição Financiada de Bens e Arrendamento Mercantil Financeiro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Antecipação de Receita pela Venda a Termo de Bens e Serviços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Assunção, Reconhecimento e Confissão de Dívidas (LRF, art. 29, § 1º)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Operações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crédito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sujeitas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limite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contratação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¹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(II)</w:t>
            </w:r>
          </w:p>
        </w:tc>
        <w:tc>
          <w:tcPr>
            <w:tcW w:w="1515" w:type="dxa"/>
          </w:tcPr>
          <w:p>
            <w:pPr>
              <w:pStyle w:val="TableParagraph"/>
              <w:spacing w:line="181" w:lineRule="exact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line="182" w:lineRule="exact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5" w:type="dxa"/>
            <w:tcBorders>
              <w:right w:val="nil"/>
            </w:tcBorders>
          </w:tcPr>
          <w:p>
            <w:pPr>
              <w:pStyle w:val="TableParagraph"/>
              <w:spacing w:line="181" w:lineRule="exact"/>
              <w:ind w:right="21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21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21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21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21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21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21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21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21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21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21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21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21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21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21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line="182" w:lineRule="exact"/>
              <w:ind w:right="2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0" w:hRule="atLeast"/>
        </w:trPr>
        <w:tc>
          <w:tcPr>
            <w:tcW w:w="7815" w:type="dxa"/>
            <w:tcBorders>
              <w:left w:val="nil"/>
            </w:tcBorders>
          </w:tcPr>
          <w:p>
            <w:pPr>
              <w:pStyle w:val="TableParagraph"/>
              <w:spacing w:before="69"/>
              <w:ind w:left="47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TOTAL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(III)</w:t>
            </w:r>
          </w:p>
        </w:tc>
        <w:tc>
          <w:tcPr>
            <w:tcW w:w="1515" w:type="dxa"/>
          </w:tcPr>
          <w:p>
            <w:pPr>
              <w:pStyle w:val="TableParagraph"/>
              <w:spacing w:before="68"/>
              <w:ind w:right="3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5" w:type="dxa"/>
            <w:tcBorders>
              <w:right w:val="nil"/>
            </w:tcBorders>
          </w:tcPr>
          <w:p>
            <w:pPr>
              <w:pStyle w:val="TableParagraph"/>
              <w:spacing w:before="68"/>
              <w:ind w:right="-1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0" w:after="1"/>
        <w:rPr>
          <w:sz w:val="17"/>
        </w:rPr>
      </w:pPr>
    </w:p>
    <w:tbl>
      <w:tblPr>
        <w:tblW w:w="0" w:type="auto"/>
        <w:jc w:val="left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15"/>
        <w:gridCol w:w="1515"/>
        <w:gridCol w:w="1485"/>
      </w:tblGrid>
      <w:tr>
        <w:trPr>
          <w:trHeight w:val="611" w:hRule="atLeast"/>
        </w:trPr>
        <w:tc>
          <w:tcPr>
            <w:tcW w:w="7815" w:type="dxa"/>
            <w:tcBorders>
              <w:left w:val="nil"/>
            </w:tcBorders>
          </w:tcPr>
          <w:p>
            <w:pPr>
              <w:pStyle w:val="TableParagraph"/>
              <w:spacing w:before="7"/>
              <w:jc w:val="left"/>
              <w:rPr>
                <w:sz w:val="17"/>
              </w:rPr>
            </w:pPr>
          </w:p>
          <w:p>
            <w:pPr>
              <w:pStyle w:val="TableParagraph"/>
              <w:ind w:left="195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APURAÇÃO</w:t>
            </w:r>
            <w:r>
              <w:rPr>
                <w:rFonts w:ascii="Arial" w:hAnsi="Arial"/>
                <w:b/>
                <w:spacing w:val="-1"/>
                <w:sz w:val="18"/>
                <w:u w:val="single"/>
              </w:rPr>
              <w:t> </w:t>
            </w:r>
            <w:r>
              <w:rPr>
                <w:rFonts w:ascii="Arial" w:hAnsi="Arial"/>
                <w:b/>
                <w:sz w:val="18"/>
                <w:u w:val="single"/>
              </w:rPr>
              <w:t>DO CUMPRIMENTO DOS LIMITES</w:t>
            </w:r>
          </w:p>
        </w:tc>
        <w:tc>
          <w:tcPr>
            <w:tcW w:w="1515" w:type="dxa"/>
          </w:tcPr>
          <w:p>
            <w:pPr>
              <w:pStyle w:val="TableParagraph"/>
              <w:spacing w:before="4"/>
              <w:jc w:val="left"/>
              <w:rPr>
                <w:sz w:val="16"/>
              </w:rPr>
            </w:pPr>
          </w:p>
          <w:p>
            <w:pPr>
              <w:pStyle w:val="TableParagraph"/>
              <w:ind w:left="55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</w:p>
        </w:tc>
        <w:tc>
          <w:tcPr>
            <w:tcW w:w="1485" w:type="dxa"/>
            <w:tcBorders>
              <w:right w:val="nil"/>
            </w:tcBorders>
          </w:tcPr>
          <w:p>
            <w:pPr>
              <w:pStyle w:val="TableParagraph"/>
              <w:spacing w:line="244" w:lineRule="auto" w:before="142"/>
              <w:ind w:left="344" w:right="434" w:hanging="166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% SOBRE</w:t>
            </w:r>
            <w:r>
              <w:rPr>
                <w:rFonts w:ascii="Arial"/>
                <w:b/>
                <w:spacing w:val="-47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A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RCL</w:t>
            </w:r>
          </w:p>
        </w:tc>
      </w:tr>
      <w:tr>
        <w:trPr>
          <w:trHeight w:val="278" w:hRule="atLeast"/>
        </w:trPr>
        <w:tc>
          <w:tcPr>
            <w:tcW w:w="7815" w:type="dxa"/>
            <w:tcBorders>
              <w:left w:val="nil"/>
            </w:tcBorders>
          </w:tcPr>
          <w:p>
            <w:pPr>
              <w:pStyle w:val="TableParagraph"/>
              <w:spacing w:before="23"/>
              <w:ind w:left="47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RECEITA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CORRENTE LÍQUIDA - RCL</w:t>
            </w:r>
          </w:p>
        </w:tc>
        <w:tc>
          <w:tcPr>
            <w:tcW w:w="1515" w:type="dxa"/>
          </w:tcPr>
          <w:p>
            <w:pPr>
              <w:pStyle w:val="TableParagraph"/>
              <w:spacing w:before="23"/>
              <w:ind w:right="8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485" w:type="dxa"/>
            <w:tcBorders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94" w:hRule="atLeast"/>
        </w:trPr>
        <w:tc>
          <w:tcPr>
            <w:tcW w:w="7815" w:type="dxa"/>
            <w:tcBorders>
              <w:left w:val="nil"/>
            </w:tcBorders>
          </w:tcPr>
          <w:p>
            <w:pPr>
              <w:pStyle w:val="TableParagraph"/>
              <w:spacing w:before="23"/>
              <w:ind w:left="47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OPERAÇÕES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VEDADAS (V)</w:t>
            </w:r>
          </w:p>
        </w:tc>
        <w:tc>
          <w:tcPr>
            <w:tcW w:w="1515" w:type="dxa"/>
          </w:tcPr>
          <w:p>
            <w:pPr>
              <w:pStyle w:val="TableParagraph"/>
              <w:spacing w:before="23"/>
              <w:ind w:right="8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485" w:type="dxa"/>
            <w:tcBorders>
              <w:right w:val="nil"/>
            </w:tcBorders>
          </w:tcPr>
          <w:p>
            <w:pPr>
              <w:pStyle w:val="TableParagraph"/>
              <w:spacing w:before="23"/>
              <w:ind w:right="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26" w:hRule="atLeast"/>
        </w:trPr>
        <w:tc>
          <w:tcPr>
            <w:tcW w:w="7815" w:type="dxa"/>
            <w:tcBorders>
              <w:left w:val="nil"/>
            </w:tcBorders>
          </w:tcPr>
          <w:p>
            <w:pPr>
              <w:pStyle w:val="TableParagraph"/>
              <w:spacing w:before="69"/>
              <w:ind w:left="47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TOTAL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PARA FINS DA APURAÇÃO DO CUMPRIMENTO DO LIMITE (VI)= (IIIa + V - Ia - IIa)</w:t>
            </w:r>
          </w:p>
        </w:tc>
        <w:tc>
          <w:tcPr>
            <w:tcW w:w="1515" w:type="dxa"/>
          </w:tcPr>
          <w:p>
            <w:pPr>
              <w:pStyle w:val="TableParagraph"/>
              <w:spacing w:before="69"/>
              <w:ind w:right="8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485" w:type="dxa"/>
            <w:tcBorders>
              <w:right w:val="nil"/>
            </w:tcBorders>
          </w:tcPr>
          <w:p>
            <w:pPr>
              <w:pStyle w:val="TableParagraph"/>
              <w:spacing w:before="69"/>
              <w:ind w:right="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429" w:hRule="atLeast"/>
        </w:trPr>
        <w:tc>
          <w:tcPr>
            <w:tcW w:w="7815" w:type="dxa"/>
            <w:tcBorders>
              <w:left w:val="nil"/>
            </w:tcBorders>
          </w:tcPr>
          <w:p>
            <w:pPr>
              <w:pStyle w:val="TableParagraph"/>
              <w:spacing w:line="194" w:lineRule="exact" w:before="22"/>
              <w:ind w:left="47" w:right="1025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LIMITE GERAL DEFINIDO POR RESOLUÇÃO DO SENADO FEDERAL PARA AS</w:t>
            </w:r>
            <w:r>
              <w:rPr>
                <w:rFonts w:ascii="Arial" w:hAnsi="Arial"/>
                <w:b/>
                <w:spacing w:val="-47"/>
                <w:sz w:val="18"/>
              </w:rPr>
              <w:t> </w:t>
            </w:r>
            <w:r>
              <w:rPr>
                <w:rFonts w:ascii="Arial" w:hAnsi="Arial"/>
                <w:b/>
                <w:w w:val="99"/>
                <w:sz w:val="18"/>
              </w:rPr>
              <w:t>OPERAÇÕES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w w:val="99"/>
                <w:sz w:val="18"/>
              </w:rPr>
              <w:t>DE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w w:val="99"/>
                <w:sz w:val="18"/>
              </w:rPr>
              <w:t>CRÉDITO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w w:val="99"/>
                <w:sz w:val="18"/>
              </w:rPr>
              <w:t>INTERNAS</w:t>
            </w:r>
            <w:r>
              <w:rPr>
                <w:rFonts w:ascii="Arial" w:hAnsi="Arial"/>
                <w:b/>
                <w:sz w:val="18"/>
              </w:rPr>
              <w:t> E EXTERNAS</w:t>
            </w:r>
            <w:r>
              <w:rPr>
                <w:rFonts w:ascii="Arial" w:hAnsi="Arial"/>
                <w:b/>
                <w:spacing w:val="-31"/>
                <w:sz w:val="18"/>
              </w:rPr>
              <w:t> </w:t>
            </w:r>
            <w:r>
              <w:rPr>
                <w:rFonts w:ascii="Arial" w:hAnsi="Arial"/>
                <w:b/>
                <w:spacing w:val="-70"/>
                <w:w w:val="99"/>
                <w:sz w:val="18"/>
              </w:rPr>
              <w:t>1</w:t>
            </w:r>
            <w:r>
              <w:rPr>
                <w:rFonts w:ascii="Arial" w:hAnsi="Arial"/>
                <w:b/>
                <w:spacing w:val="9"/>
                <w:w w:val="99"/>
                <w:sz w:val="18"/>
              </w:rPr>
              <w:t>-</w:t>
            </w:r>
            <w:r>
              <w:rPr>
                <w:rFonts w:ascii="Arial" w:hAnsi="Arial"/>
                <w:b/>
                <w:w w:val="99"/>
                <w:sz w:val="18"/>
              </w:rPr>
              <w:t>6,00%</w:t>
            </w:r>
          </w:p>
        </w:tc>
        <w:tc>
          <w:tcPr>
            <w:tcW w:w="151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85" w:type="dxa"/>
            <w:tcBorders>
              <w:right w:val="nil"/>
            </w:tcBorders>
          </w:tcPr>
          <w:p>
            <w:pPr>
              <w:pStyle w:val="TableParagraph"/>
              <w:spacing w:before="112"/>
              <w:ind w:right="16"/>
              <w:rPr>
                <w:sz w:val="18"/>
              </w:rPr>
            </w:pPr>
            <w:r>
              <w:rPr>
                <w:sz w:val="18"/>
              </w:rPr>
              <w:t>16,00</w:t>
            </w:r>
          </w:p>
        </w:tc>
      </w:tr>
      <w:tr>
        <w:trPr>
          <w:trHeight w:val="355" w:hRule="atLeast"/>
        </w:trPr>
        <w:tc>
          <w:tcPr>
            <w:tcW w:w="7815" w:type="dxa"/>
            <w:tcBorders>
              <w:left w:val="nil"/>
            </w:tcBorders>
          </w:tcPr>
          <w:p>
            <w:pPr>
              <w:pStyle w:val="TableParagraph"/>
              <w:spacing w:before="99"/>
              <w:ind w:left="47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LIMITE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ALERTA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(inciso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III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do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§1º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do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art.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59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da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LRF)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-14,40%</w:t>
            </w:r>
          </w:p>
        </w:tc>
        <w:tc>
          <w:tcPr>
            <w:tcW w:w="151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85" w:type="dxa"/>
            <w:tcBorders>
              <w:right w:val="nil"/>
            </w:tcBorders>
          </w:tcPr>
          <w:p>
            <w:pPr>
              <w:pStyle w:val="TableParagraph"/>
              <w:spacing w:before="99"/>
              <w:ind w:right="9"/>
              <w:rPr>
                <w:sz w:val="18"/>
              </w:rPr>
            </w:pPr>
            <w:r>
              <w:rPr>
                <w:sz w:val="18"/>
              </w:rPr>
              <w:t>14,40</w:t>
            </w:r>
          </w:p>
        </w:tc>
      </w:tr>
      <w:tr>
        <w:trPr>
          <w:trHeight w:val="308" w:hRule="atLeast"/>
        </w:trPr>
        <w:tc>
          <w:tcPr>
            <w:tcW w:w="7815" w:type="dxa"/>
            <w:tcBorders>
              <w:left w:val="nil"/>
            </w:tcBorders>
          </w:tcPr>
          <w:p>
            <w:pPr>
              <w:pStyle w:val="TableParagraph"/>
              <w:spacing w:before="53"/>
              <w:ind w:left="47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OPERAÇÕES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DE CRÉDITO POR ANTECIPAÇÃO DA RECEITA ORÇAMENTÁRIA</w:t>
            </w:r>
          </w:p>
        </w:tc>
        <w:tc>
          <w:tcPr>
            <w:tcW w:w="1515" w:type="dxa"/>
          </w:tcPr>
          <w:p>
            <w:pPr>
              <w:pStyle w:val="TableParagraph"/>
              <w:spacing w:before="53"/>
              <w:ind w:right="8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485" w:type="dxa"/>
            <w:tcBorders>
              <w:right w:val="nil"/>
            </w:tcBorders>
          </w:tcPr>
          <w:p>
            <w:pPr>
              <w:pStyle w:val="TableParagraph"/>
              <w:spacing w:before="53"/>
              <w:ind w:right="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447" w:hRule="atLeast"/>
        </w:trPr>
        <w:tc>
          <w:tcPr>
            <w:tcW w:w="7815" w:type="dxa"/>
            <w:tcBorders>
              <w:left w:val="nil"/>
              <w:bottom w:val="double" w:sz="1" w:space="0" w:color="000000"/>
            </w:tcBorders>
          </w:tcPr>
          <w:p>
            <w:pPr>
              <w:pStyle w:val="TableParagraph"/>
              <w:spacing w:line="225" w:lineRule="auto" w:before="36"/>
              <w:ind w:left="47" w:right="20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LIMITE DEFINIDO POR RESOLUÇÃO DO SENADO FEDERAL PARA AS OPERAÇÕES DE</w:t>
            </w:r>
            <w:r>
              <w:rPr>
                <w:rFonts w:ascii="Arial" w:hAnsi="Arial"/>
                <w:b/>
                <w:spacing w:val="-48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CRÉDITO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POR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ANTECIPAÇÃO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DA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RECEITA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ORÇAMENTÁRIA7-,00%</w:t>
            </w:r>
          </w:p>
        </w:tc>
        <w:tc>
          <w:tcPr>
            <w:tcW w:w="1515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128"/>
              <w:ind w:right="8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485" w:type="dxa"/>
            <w:tcBorders>
              <w:bottom w:val="double" w:sz="1" w:space="0" w:color="000000"/>
              <w:right w:val="nil"/>
            </w:tcBorders>
          </w:tcPr>
          <w:p>
            <w:pPr>
              <w:pStyle w:val="TableParagraph"/>
              <w:spacing w:before="128"/>
              <w:ind w:right="15"/>
              <w:rPr>
                <w:sz w:val="18"/>
              </w:rPr>
            </w:pPr>
            <w:r>
              <w:rPr>
                <w:sz w:val="18"/>
              </w:rPr>
              <w:t>7,00</w:t>
            </w:r>
          </w:p>
        </w:tc>
      </w:tr>
      <w:tr>
        <w:trPr>
          <w:trHeight w:val="403" w:hRule="atLeast"/>
        </w:trPr>
        <w:tc>
          <w:tcPr>
            <w:tcW w:w="7815" w:type="dxa"/>
            <w:vMerge w:val="restart"/>
            <w:tcBorders>
              <w:top w:val="double" w:sz="1" w:space="0" w:color="000000"/>
              <w:left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  <w:p>
            <w:pPr>
              <w:pStyle w:val="TableParagraph"/>
              <w:spacing w:before="10"/>
              <w:jc w:val="left"/>
              <w:rPr>
                <w:sz w:val="25"/>
              </w:rPr>
            </w:pPr>
          </w:p>
          <w:p>
            <w:pPr>
              <w:pStyle w:val="TableParagraph"/>
              <w:ind w:left="1507" w:right="1251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  <w:u w:val="single"/>
              </w:rPr>
              <w:t>OUTRAS</w:t>
            </w:r>
            <w:r>
              <w:rPr>
                <w:rFonts w:ascii="Arial" w:hAnsi="Arial"/>
                <w:b/>
                <w:spacing w:val="-1"/>
                <w:sz w:val="16"/>
                <w:u w:val="single"/>
              </w:rPr>
              <w:t> </w:t>
            </w:r>
            <w:r>
              <w:rPr>
                <w:rFonts w:ascii="Arial" w:hAnsi="Arial"/>
                <w:b/>
                <w:sz w:val="16"/>
                <w:u w:val="single"/>
              </w:rPr>
              <w:t>OPERAÇÕES QUE INTEGRAM A DÍVIDA CONSOLIDADA</w:t>
            </w:r>
          </w:p>
        </w:tc>
        <w:tc>
          <w:tcPr>
            <w:tcW w:w="3000" w:type="dxa"/>
            <w:gridSpan w:val="2"/>
            <w:tcBorders>
              <w:top w:val="double" w:sz="1" w:space="0" w:color="000000"/>
              <w:right w:val="nil"/>
            </w:tcBorders>
          </w:tcPr>
          <w:p>
            <w:pPr>
              <w:pStyle w:val="TableParagraph"/>
              <w:spacing w:before="116"/>
              <w:ind w:left="764"/>
              <w:jc w:val="left"/>
              <w:rPr>
                <w:sz w:val="16"/>
              </w:rPr>
            </w:pPr>
            <w:r>
              <w:rPr>
                <w:sz w:val="16"/>
              </w:rPr>
              <w:t>VALOR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REALIZADO</w:t>
            </w:r>
          </w:p>
        </w:tc>
      </w:tr>
      <w:tr>
        <w:trPr>
          <w:trHeight w:val="700" w:hRule="atLeast"/>
        </w:trPr>
        <w:tc>
          <w:tcPr>
            <w:tcW w:w="7815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>
            <w:pPr>
              <w:pStyle w:val="TableParagraph"/>
              <w:spacing w:line="216" w:lineRule="auto" w:before="22"/>
              <w:ind w:left="440" w:right="365" w:firstLine="188"/>
              <w:jc w:val="left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Semestre</w:t>
            </w:r>
          </w:p>
          <w:p>
            <w:pPr>
              <w:pStyle w:val="TableParagraph"/>
              <w:spacing w:line="166" w:lineRule="exact"/>
              <w:ind w:left="269"/>
              <w:jc w:val="left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Referência</w:t>
            </w:r>
          </w:p>
        </w:tc>
        <w:tc>
          <w:tcPr>
            <w:tcW w:w="1485" w:type="dxa"/>
            <w:tcBorders>
              <w:right w:val="nil"/>
            </w:tcBorders>
          </w:tcPr>
          <w:p>
            <w:pPr>
              <w:pStyle w:val="TableParagraph"/>
              <w:spacing w:line="216" w:lineRule="auto" w:before="22"/>
              <w:ind w:left="417" w:right="378" w:hanging="38"/>
              <w:jc w:val="center"/>
              <w:rPr>
                <w:sz w:val="16"/>
              </w:rPr>
            </w:pPr>
            <w:r>
              <w:rPr>
                <w:sz w:val="16"/>
              </w:rPr>
              <w:t>Até 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Semestre</w:t>
            </w:r>
          </w:p>
          <w:p>
            <w:pPr>
              <w:pStyle w:val="TableParagraph"/>
              <w:spacing w:line="196" w:lineRule="auto" w:before="9"/>
              <w:ind w:left="240" w:right="215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de </w:t>
            </w:r>
            <w:r>
              <w:rPr>
                <w:sz w:val="16"/>
              </w:rPr>
              <w:t>Referência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(a)</w:t>
            </w:r>
          </w:p>
        </w:tc>
      </w:tr>
      <w:tr>
        <w:trPr>
          <w:trHeight w:val="206" w:hRule="atLeast"/>
        </w:trPr>
        <w:tc>
          <w:tcPr>
            <w:tcW w:w="7815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165" w:lineRule="exact" w:before="22"/>
              <w:ind w:left="195"/>
              <w:jc w:val="left"/>
              <w:rPr>
                <w:sz w:val="16"/>
              </w:rPr>
            </w:pPr>
            <w:r>
              <w:rPr>
                <w:sz w:val="16"/>
              </w:rPr>
              <w:t>Parcelamentos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Dívidas</w:t>
            </w:r>
          </w:p>
        </w:tc>
        <w:tc>
          <w:tcPr>
            <w:tcW w:w="1515" w:type="dxa"/>
            <w:tcBorders>
              <w:bottom w:val="nil"/>
            </w:tcBorders>
          </w:tcPr>
          <w:p>
            <w:pPr>
              <w:pStyle w:val="TableParagraph"/>
              <w:spacing w:line="165" w:lineRule="exact" w:before="22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5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165" w:lineRule="exact" w:before="22"/>
              <w:ind w:right="2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80" w:hRule="atLeast"/>
        </w:trPr>
        <w:tc>
          <w:tcPr>
            <w:tcW w:w="781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60" w:lineRule="exact"/>
              <w:ind w:left="346"/>
              <w:jc w:val="left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Tributos</w:t>
            </w:r>
          </w:p>
        </w:tc>
        <w:tc>
          <w:tcPr>
            <w:tcW w:w="15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60" w:lineRule="exact"/>
              <w:ind w:right="2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80" w:hRule="atLeast"/>
        </w:trPr>
        <w:tc>
          <w:tcPr>
            <w:tcW w:w="781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60" w:lineRule="exact"/>
              <w:ind w:left="346"/>
              <w:jc w:val="left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Contribuições Sociais</w:t>
            </w:r>
          </w:p>
        </w:tc>
        <w:tc>
          <w:tcPr>
            <w:tcW w:w="15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60" w:lineRule="exact"/>
              <w:ind w:right="2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80" w:hRule="atLeast"/>
        </w:trPr>
        <w:tc>
          <w:tcPr>
            <w:tcW w:w="781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60" w:lineRule="exact"/>
              <w:ind w:left="346"/>
              <w:jc w:val="left"/>
              <w:rPr>
                <w:sz w:val="16"/>
              </w:rPr>
            </w:pPr>
            <w:r>
              <w:rPr>
                <w:sz w:val="16"/>
              </w:rPr>
              <w:t>Do FGTS</w:t>
            </w:r>
          </w:p>
        </w:tc>
        <w:tc>
          <w:tcPr>
            <w:tcW w:w="15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60" w:lineRule="exact"/>
              <w:ind w:right="2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06" w:hRule="atLeast"/>
        </w:trPr>
        <w:tc>
          <w:tcPr>
            <w:tcW w:w="7815" w:type="dxa"/>
            <w:tcBorders>
              <w:top w:val="nil"/>
              <w:left w:val="nil"/>
            </w:tcBorders>
          </w:tcPr>
          <w:p>
            <w:pPr>
              <w:pStyle w:val="TableParagraph"/>
              <w:spacing w:line="179" w:lineRule="exact"/>
              <w:ind w:left="195"/>
              <w:jc w:val="left"/>
              <w:rPr>
                <w:sz w:val="16"/>
              </w:rPr>
            </w:pPr>
            <w:r>
              <w:rPr>
                <w:sz w:val="16"/>
              </w:rPr>
              <w:t>Operações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reestruturação e recomposição do principal de dívidas</w:t>
            </w:r>
          </w:p>
        </w:tc>
        <w:tc>
          <w:tcPr>
            <w:tcW w:w="1515" w:type="dxa"/>
            <w:tcBorders>
              <w:top w:val="nil"/>
            </w:tcBorders>
          </w:tcPr>
          <w:p>
            <w:pPr>
              <w:pStyle w:val="TableParagraph"/>
              <w:spacing w:line="179" w:lineRule="exact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5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179" w:lineRule="exact"/>
              <w:ind w:right="2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before="69"/>
        <w:ind w:left="164" w:right="0" w:firstLine="0"/>
        <w:jc w:val="left"/>
        <w:rPr>
          <w:sz w:val="16"/>
        </w:rPr>
      </w:pPr>
      <w:r>
        <w:rPr>
          <w:sz w:val="16"/>
        </w:rPr>
        <w:t>FONTE:</w:t>
      </w:r>
    </w:p>
    <w:p>
      <w:pPr>
        <w:spacing w:before="41"/>
        <w:ind w:left="164" w:right="0" w:firstLine="0"/>
        <w:jc w:val="left"/>
        <w:rPr>
          <w:sz w:val="16"/>
        </w:rPr>
      </w:pPr>
      <w:r>
        <w:rPr>
          <w:sz w:val="16"/>
        </w:rPr>
        <w:t>Nota: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3"/>
        <w:rPr>
          <w:sz w:val="16"/>
        </w:rPr>
      </w:pPr>
    </w:p>
    <w:p>
      <w:pPr>
        <w:spacing w:after="0" w:line="240" w:lineRule="auto"/>
        <w:rPr>
          <w:sz w:val="16"/>
        </w:rPr>
        <w:sectPr>
          <w:type w:val="continuous"/>
          <w:pgSz w:w="11900" w:h="16820"/>
          <w:pgMar w:top="1420" w:bottom="280" w:left="600" w:right="260"/>
        </w:sectPr>
      </w:pPr>
    </w:p>
    <w:p>
      <w:pPr>
        <w:pStyle w:val="BodyText"/>
        <w:spacing w:before="95"/>
        <w:ind w:left="167"/>
      </w:pPr>
      <w:r>
        <w:rPr/>
        <w:t>PREFEITO</w:t>
      </w:r>
    </w:p>
    <w:p>
      <w:pPr>
        <w:pStyle w:val="BodyText"/>
        <w:spacing w:before="95"/>
        <w:ind w:left="167"/>
      </w:pPr>
      <w:r>
        <w:rPr>
          <w:b w:val="0"/>
        </w:rPr>
        <w:br w:type="column"/>
      </w:r>
      <w:r>
        <w:rPr/>
        <w:t>SECRETÁRIO</w:t>
      </w:r>
      <w:r>
        <w:rPr>
          <w:spacing w:val="-1"/>
        </w:rPr>
        <w:t> </w:t>
      </w:r>
      <w:r>
        <w:rPr/>
        <w:t>MUNICIPAL DE GESTÃO</w:t>
      </w:r>
    </w:p>
    <w:p>
      <w:pPr>
        <w:pStyle w:val="BodyText"/>
        <w:spacing w:before="95"/>
        <w:ind w:left="167"/>
      </w:pPr>
      <w:r>
        <w:rPr>
          <w:b w:val="0"/>
        </w:rPr>
        <w:br w:type="column"/>
      </w:r>
      <w:r>
        <w:rPr/>
        <w:t>TÉCNICO</w:t>
      </w:r>
      <w:r>
        <w:rPr>
          <w:spacing w:val="-1"/>
        </w:rPr>
        <w:t> </w:t>
      </w:r>
      <w:r>
        <w:rPr/>
        <w:t>EM CONTABILIDADE - CONTADOR</w:t>
      </w:r>
    </w:p>
    <w:p>
      <w:pPr>
        <w:spacing w:after="0"/>
        <w:sectPr>
          <w:type w:val="continuous"/>
          <w:pgSz w:w="11900" w:h="16820"/>
          <w:pgMar w:top="1420" w:bottom="280" w:left="600" w:right="260"/>
          <w:cols w:num="3" w:equalWidth="0">
            <w:col w:w="908" w:space="2692"/>
            <w:col w:w="2806" w:space="806"/>
            <w:col w:w="3828"/>
          </w:cols>
        </w:sectPr>
      </w:pPr>
    </w:p>
    <w:p>
      <w:pPr>
        <w:pStyle w:val="BodyText"/>
        <w:tabs>
          <w:tab w:pos="3767" w:val="left" w:leader="none"/>
          <w:tab w:pos="7378" w:val="left" w:leader="none"/>
        </w:tabs>
        <w:spacing w:before="116"/>
        <w:ind w:left="167"/>
      </w:pPr>
      <w:r>
        <w:rPr/>
        <w:t>JOEL</w:t>
      </w:r>
      <w:r>
        <w:rPr>
          <w:spacing w:val="-1"/>
        </w:rPr>
        <w:t> </w:t>
      </w:r>
      <w:r>
        <w:rPr/>
        <w:t>SANTOS SUBDA</w:t>
        <w:tab/>
        <w:t>RUDI NEI DALMOLIN</w:t>
        <w:tab/>
        <w:t>MAURO SÉRGIO ROCHA DA SILVA</w:t>
      </w:r>
    </w:p>
    <w:p>
      <w:pPr>
        <w:pStyle w:val="BodyText"/>
        <w:tabs>
          <w:tab w:pos="3767" w:val="left" w:leader="none"/>
          <w:tab w:pos="7378" w:val="left" w:leader="none"/>
        </w:tabs>
        <w:spacing w:before="138"/>
        <w:ind w:left="167"/>
      </w:pPr>
      <w:r>
        <w:rPr/>
        <w:t>CPF</w:t>
      </w:r>
      <w:r>
        <w:rPr>
          <w:spacing w:val="-1"/>
        </w:rPr>
        <w:t> </w:t>
      </w:r>
      <w:r>
        <w:rPr/>
        <w:t>004.763.250-05</w:t>
        <w:tab/>
        <w:t>CPF 039.577.996-00</w:t>
        <w:tab/>
        <w:t>CRC/RS 058.342/RS</w:t>
      </w:r>
    </w:p>
    <w:sectPr>
      <w:type w:val="continuous"/>
      <w:pgSz w:w="11900" w:h="16820"/>
      <w:pgMar w:top="1420" w:bottom="280" w:left="600" w:right="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4"/>
      <w:szCs w:val="1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8"/>
      <w:ind w:left="4096" w:right="4453"/>
      <w:jc w:val="center"/>
    </w:pPr>
    <w:rPr>
      <w:rFonts w:ascii="Arial" w:hAnsi="Arial" w:eastAsia="Arial" w:cs="Arial"/>
      <w:b/>
      <w:bCs/>
      <w:sz w:val="18"/>
      <w:szCs w:val="1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jc w:val="right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RelAnexo04</dc:subject>
  <dc:title>CW Report</dc:title>
  <dcterms:created xsi:type="dcterms:W3CDTF">2023-02-08T17:24:23Z</dcterms:created>
  <dcterms:modified xsi:type="dcterms:W3CDTF">2023-02-08T17:24:23Z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Creator">
    <vt:lpwstr>port2006</vt:lpwstr>
  </property>
  <property fmtid="{D5CDD505-2E9C-101B-9397-08002B2CF9AE}" pid="4" name="LastSaved">
    <vt:filetime>2023-02-08T00:00:00Z</vt:filetime>
  </property>
</Properties>
</file>