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536225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5362251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2 - CÂMARA MUNICIPAL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 DÍVIDA CONSOLIDADA LÍQUIDA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DÍVIDA CONSOLIDADA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(II)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730,91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78.899,48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730,91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78.899,48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730,91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78.899,48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(DCL) (III) = (I - II)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-730,91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-78.899,48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VALORES NÃO INTEGRANTES DA DC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DEPÓSITOS E CONSIGNAÇÕES SEM CONTRAPARTIDA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6,86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3.653,41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RP NÃO-PROCESSADOS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190,92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20/07/2021 E HORA DA EMISSÃO 16:10:28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