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2700"/>
        <w:gridCol w:w="100"/>
        <w:gridCol w:w="420"/>
        <w:gridCol w:w="260"/>
        <w:gridCol w:w="1600"/>
        <w:gridCol w:w="420"/>
        <w:gridCol w:w="80"/>
        <w:gridCol w:w="1100"/>
        <w:gridCol w:w="160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95328925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53289250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2 - CÂMARA MUNICIPAL DE 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GARANTIAS E CONTRAGARANTIAS DE VALORES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2021 a JUNHO de 2021 / SEMESTRE JANEIRO - JUNHO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GARANTIAS CONCEDIDAS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 EXERCÍCIO DE 2021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AOS ESTADOS (I)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Em Operações de Crédito Externas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Em Operações de Crédito Internas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AOS MUNICIPIOS (II)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Em Operações de Crédito Externas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Em Operações de Crédito Internas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ÀS ENTIDADES CONTROLADAS (III)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Em Operações de Crédito Externas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Em Operações de Crédito Internas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POR MEIO DE FUNDOS E PROGRAMAS (IV)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GARANTIAS CONCEDIDAS (V) = (I+II+III+IV)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- RCL (VI)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(-) Transferências obrigatórias da União relativas às emendas individuais (art. 166-A, § 1º,  da CF) (VII)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DE ENDIVIDAMENTO (VIII) = (VI - VII)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% do TOTAL DAS GARANTIAS sobre a RCL AJUSTADA (V/VIII)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DEFINIDO POR RESOLUÇÃO DO SENADO FEDERAL - &lt;22%&gt;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 ALERTA (inciso III do §1º do art. 59 da LRF) - &lt;19.8%&gt;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CONTRAGARANTIAS RECEBIDAS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 EXERCÍCIO DE 2021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 ESTADOS (IX)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Em Garantia às operações de Crédito Externas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Em Garantia às operações de Crédito Internas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 MUNICÍPIOS (X)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Em Garantia às operações de Crédito Externas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Em Garantia às operações de Crédito Internas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DAS ENTIDADES CONTROLADAS (XI)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Em Garantia às operações de Crédito Externas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Em Garantia às operações de Crédito Internas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GARANTIAS POR MEIO DE FUNDOS E PROGRAMAS (XII)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CONTRAGARANTIAS RECEBIDAS (XIII) = (IX+X+IX+XII)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MEDIDAS CORRETIVAS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2F2F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Câmara Municipal de Chuvisca, DATA DA EMISSÃO 20/07/2021 E HORA DA EMISSÃO 16:08:50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</w:t>
              <w:br/>
              <w:t xml:space="preserve">MARCIO SIDINEI KONFLANZ</w:t>
              <w:br/>
              <w:t xml:space="preserve">CPF 948.815.450-00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pelas Finanças</w:t>
              <w:br/>
              <w:t xml:space="preserve">MARCIO SIDINEI KONFLANZ</w:t>
              <w:br/>
              <w:t xml:space="preserve">CPF 948.815.450-00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