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3200"/>
        <w:gridCol w:w="400"/>
        <w:gridCol w:w="600"/>
        <w:gridCol w:w="460"/>
        <w:gridCol w:w="1260"/>
        <w:gridCol w:w="1260"/>
        <w:gridCol w:w="620"/>
        <w:gridCol w:w="600"/>
        <w:gridCol w:w="40"/>
        <w:gridCol w:w="1260"/>
        <w:gridCol w:w="1260"/>
        <w:gridCol w:w="1040"/>
        <w:gridCol w:w="220"/>
        <w:gridCol w:w="220"/>
        <w:gridCol w:w="1040"/>
        <w:gridCol w:w="1260"/>
        <w:gridCol w:w="13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40"/>
              <w:gridCol w:w="1900"/>
              <w:gridCol w:w="7140"/>
              <w:gridCol w:w="506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8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60"/>
                    <w:gridCol w:w="920"/>
                    <w:gridCol w:w="560"/>
                  </w:tblGrid>
                  <w:tr>
                    <w:trPr>
                      <w:trHeight w:hRule="exact" w:val="2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9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jc w:val="left"/>
                          <w:spacing w:lineRule="auto" w:line="240" w:after="0" w:before="0"/>
                        </w:pPr>
                        <w:r>
                          <w:rPr/>
                          <w:drawing>
                            <wp:inline distT="0" distB="0" distL="0" distR="0">
                              <wp:extent cx="584200" cy="584200"/>
                              <wp:effectExtent l="0" t="0" r="0" b="0"/>
                              <wp:docPr id="308517991" name="Picture">
</wp:doc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308517991" name="Picture"/>
                                      <pic:cNvPicPr/>
                                    </pic:nvPicPr>
                                    <pic:blipFill>
                                      <a:blip r:embed="img_0_0_0_2_0.jpg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4100"/>
                    <w:gridCol w:w="14100"/>
                  </w:tblGrid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CHUVISCA - CONSOLIDADO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1 - MUNICÍPIO DE CHUVISCA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RELATÓRIO DE GESTÃO FISCAL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  <w:b w:val="true"/>
                          </w:rPr>
                          <w:t xml:space="preserve">DEMONSTRATIVO DA DISPONIBILIDADE DE CAIXA E DOS RESTOS A PAGAR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ORÇAMENTO FISCAL E DA SEGURIDADE SOCIAL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JANEIRO de 2020  a DEZEMBRO de 2020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1460"/>
              <w:gridCol w:w="1260"/>
              <w:gridCol w:w="1260"/>
              <w:gridCol w:w="1260"/>
              <w:gridCol w:w="1260"/>
              <w:gridCol w:w="1260"/>
              <w:gridCol w:w="1260"/>
              <w:gridCol w:w="1260"/>
              <w:gridCol w:w="1260"/>
              <w:gridCol w:w="1300"/>
            </w:tblGrid>
            <w:tr>
              <w:trPr>
                <w:trHeight w:hRule="exact" w:val="24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IDENTIFICAÇÃO DOS RECURSOS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DISPONIBILIDADE DE CAIXA BRUTA</w:t>
                    <w:br/>
                    <w:t xml:space="preserve">(a)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OBRIGAÇÕES  FINANCEIRAS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Restos a Pagar Empenhados e Não Liquidados de Exercícios Anteriores</w:t>
                    <w:br/>
                    <w:t xml:space="preserve">(d)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Demais Obrigações Finaceiras</w:t>
                    <w:br/>
                    <w:t xml:space="preserve">(e)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INSUFICIÊNCIA FINANCEIRA VERIFICADA NO CONSÓRCIO PÚBLICO</w:t>
                    <w:br/>
                    <w:t xml:space="preserve">(f)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DISPONIBILIDADE DE CAIXA LÍQUIDA (ANTES DA INSCRIÇÃO EM RESTOS A PAGAR NÃO PROCESSADOS DO EXERCÍCIO)</w:t>
                    <w:br/>
                    <w:t xml:space="preserve">(g)=(a–(b+c+d+e)-f)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RESTOS A PAGAR EMPENHADOS E NÃO LIQUIDADOS DO EXERCÍCIO</w:t>
                    <w:br/>
                    <w:t xml:space="preserve">(h)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EMPENHOS NÃO LIQUIDADOS CANCELADOS (NÃO INSCRITOS POR INSUFICIÊNCIA FINANCEIRA)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DISPONIBILIDADE DE CAIXA LÍQUIDA (APÓS A INSCRIÇÃO EM RESTOS A PAGAR NÃO PROCESSADOS DO EXERCÍCIO)</w:t>
                    <w:br/>
                    <w:t xml:space="preserve">(i)=(g-h)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Restos a Pagar Liquidados e Não Pagos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4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De  Exercícios</w:t>
                    <w:br/>
                    <w:t xml:space="preserve">Anteriores (b)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Do Exercício</w:t>
                    <w:br/>
                    <w:t xml:space="preserve">(c)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 DOS RECURSOS NÃO VINCULADOS (I)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1.474.298,46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76.874,12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962.459,73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434.964,61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89.967,73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344.996,88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Recursos Ordinários</w:t>
            </w:r>
          </w:p>
        </w:tc>
        <w:tc>
          <w:tcPr>
            <w:gridSpan w:val="3"/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1.474.298,46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76.874,12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962.459,73</w:t>
            </w:r>
          </w:p>
        </w:tc>
        <w:tc>
          <w:tcPr>
            <w:gridSpan w:val="3"/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434.964,61</w:t>
            </w:r>
          </w:p>
        </w:tc>
        <w:tc>
          <w:tcPr>
            <w:gridSpan w:val="2"/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89.967,73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344.996,88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 DOS RECURSOS VINCULADOS (II)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2.337.042,80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843.869,83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1.493.172,97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26.432,02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1.466.740,95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Receitas de Impostos e de Transferência de Impostos - Educação</w:t>
            </w:r>
          </w:p>
        </w:tc>
        <w:tc>
          <w:tcPr>
            <w:gridSpan w:val="3"/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53.159,18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51.999,84</w:t>
            </w:r>
          </w:p>
        </w:tc>
        <w:tc>
          <w:tcPr>
            <w:gridSpan w:val="3"/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1.159,34</w:t>
            </w:r>
          </w:p>
        </w:tc>
        <w:tc>
          <w:tcPr>
            <w:gridSpan w:val="2"/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832,67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326,67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Transferências do FUNDEB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370.237,69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369.291,94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945,75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943,76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Outros Recursos Destinados à Educação</w:t>
            </w:r>
          </w:p>
        </w:tc>
        <w:tc>
          <w:tcPr>
            <w:gridSpan w:val="3"/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897.705,48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21.920,99</w:t>
            </w:r>
          </w:p>
        </w:tc>
        <w:tc>
          <w:tcPr>
            <w:gridSpan w:val="3"/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875.784,49</w:t>
            </w:r>
          </w:p>
        </w:tc>
        <w:tc>
          <w:tcPr>
            <w:gridSpan w:val="2"/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504,60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875.279,89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Receitas de Impostos e de Transferência de Impostos - Saúde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305.703,75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281.885,55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23.818,20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4.351,80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19.466,40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Outros Recursos Destinados à Saúde</w:t>
            </w:r>
          </w:p>
        </w:tc>
        <w:tc>
          <w:tcPr>
            <w:gridSpan w:val="3"/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329.013,77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28.124,26</w:t>
            </w:r>
          </w:p>
        </w:tc>
        <w:tc>
          <w:tcPr>
            <w:gridSpan w:val="3"/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300.889,51</w:t>
            </w:r>
          </w:p>
        </w:tc>
        <w:tc>
          <w:tcPr>
            <w:gridSpan w:val="2"/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12.446,61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288.442,90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Recursos Destinados à Assistência Social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234.105,24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10.768,21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223.337,03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7.352,58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215.984,45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Outras Destinações Vinculadas de Recursos</w:t>
            </w:r>
          </w:p>
        </w:tc>
        <w:tc>
          <w:tcPr>
            <w:gridSpan w:val="3"/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147.117,69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79.879,04</w:t>
            </w:r>
          </w:p>
        </w:tc>
        <w:tc>
          <w:tcPr>
            <w:gridSpan w:val="3"/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67.238,65</w:t>
            </w:r>
          </w:p>
        </w:tc>
        <w:tc>
          <w:tcPr>
            <w:gridSpan w:val="2"/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67.238,65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 (III) = (I + II)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3.811.341,26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76.874,12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1.806.329,56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1.928.137,58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116.399,75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1.811.737,83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01/02/2021 E HORA DA EMISSÃO 12:04:38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PELA FAZENDA</w:t>
              <w:br/>
              <w:t xml:space="preserve">PALOMA BIERHALS VENZKE SILVEIRA</w:t>
              <w:br/>
              <w:t xml:space="preserve">CPF 033.231.730-74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Tecnico em Contab.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2240" w:orient="landscape" w:code="2454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2_0.jpg" Type="http://schemas.openxmlformats.org/officeDocument/2006/relationships/image" Target="media/img_0_0_0_2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