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3200"/>
        <w:gridCol w:w="500"/>
        <w:gridCol w:w="3200"/>
        <w:gridCol w:w="500"/>
        <w:gridCol w:w="3200"/>
        <w:gridCol w:w="500"/>
        <w:gridCol w:w="49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171647933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716479336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DEMONSTRAÇÃO DAS MUTAÇÕES DO PATRIMÔNIO LÍQUIDO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Janeiro de 2020</w:t>
                    <w:br/>
                    <w:t xml:space="preserve">Entidade: Todas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800"/>
              </w:trPr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Patrimônio Social</w:t>
                    <w:br/>
                    <w:t xml:space="preserve">Capital Social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Adiant. p/ Futuro</w:t>
                    <w:br/>
                    <w:t xml:space="preserve"> Aumento</w:t>
                    <w:br/>
                    <w:t xml:space="preserve">de Capital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Reservas</w:t>
                    <w:br/>
                    <w:t xml:space="preserve">de</w:t>
                    <w:br/>
                    <w:t xml:space="preserve">Capital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Ajustes de</w:t>
                    <w:br/>
                    <w:t xml:space="preserve">Avaliação</w:t>
                    <w:br/>
                    <w:t xml:space="preserve">Patrimonial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Reservas</w:t>
                    <w:br/>
                    <w:t xml:space="preserve">de Lucros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Demais</w:t>
                    <w:br/>
                    <w:t xml:space="preserve">Reservas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Resultados</w:t>
                    <w:br/>
                    <w:t xml:space="preserve">Acumulados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Ações/Cotas</w:t>
                    <w:br/>
                    <w:t xml:space="preserve">em Tesouraria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8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Saldo Inicial Exercício Atual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7.042.582,00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6.231.409,29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13.273.991,29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80"/>
              </w:trPr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Ajuste Exercícios Anteriores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-689.836,87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-689.836,87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80"/>
              </w:trPr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Aumento de Capital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80"/>
              </w:trPr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Resultado do Exercício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80"/>
              </w:trPr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Constituição/Reversão de Reservas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80"/>
              </w:trPr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Dividendos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8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Saldo Final Exercício Atual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7.042.582,00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5.541.572,42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12.584.154,42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JOEL SANTOS SUBDA</w:t>
              <w:br/>
              <w:t xml:space="preserve">PREFEITO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PALOMA BIERHALS VENZKE SILVEIRA</w:t>
              <w:br/>
              <w:t xml:space="preserve">RESPONSÁVEL PELA FAZENDA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15:57:23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egrito">
    <w:name w:val="negrit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egrito|1">
    <w:name w:val="negrito|1"/>
    <w:qFormat/>
    <w:pPr>
      <w:ind/>
    </w:pPr>
    <w:rPr>
      <w:rFonts w:ascii="SansSerif" w:hAnsi="SansSerif" w:eastAsia="SansSerif" w:cs="SansSerif"/>
      <w:color w:val="000000"/>
      <w:sz w:val="20"/>
      <w:b w:val="true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