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020"/>
        <w:gridCol w:w="3680"/>
        <w:gridCol w:w="120"/>
        <w:gridCol w:w="1580"/>
        <w:gridCol w:w="60"/>
        <w:gridCol w:w="16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11192309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1192309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FINANCEIRO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INGRESSOS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1108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Receita Orçamentária (I)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19.076.264,99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19.111.454,47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9.459.899,81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7.400.324,46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9.616.365,18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11.711.130,01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5.641.019,81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6.269.780,86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3.679.095,72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4.387.840,76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252.870,70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242.051,87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43.378,95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811.456,52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Recebidas (II)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Independentes de Execução Orçamentária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256.122,58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125.307,22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RPPS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RGPS 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Recebidas para Aportes de Recursos para o Sistema de Pagamento de Pensões Militares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Recebimentos Extraorçamentários (III)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4.618.215,31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10.817.799,43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Não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116.399,75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237.195,68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Inscrição de Restos a Pagar Processados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1.806.329,56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2.452.199,38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2.584.012,17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1.595.588,48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Recebimentos Extraorçamentários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111.473,83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6.532.815,89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111.473,83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51.490,43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6.481.325,46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anterior (IV)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2.855.544,10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2.587.736,08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2.855.544,10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2.587.736,08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80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(V)=(I+II+III+IV)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26.806.146,98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32.642.297,20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20"/>
        <w:gridCol w:w="7580"/>
        <w:gridCol w:w="100"/>
        <w:gridCol w:w="20"/>
        <w:gridCol w:w="1580"/>
        <w:gridCol w:w="60"/>
        <w:gridCol w:w="1640"/>
        <w:gridCol w:w="1"/>
      </w:tblGrid>
      <w:tr>
        <w:trPr>
          <w:trHeight w:hRule="exact" w:val="12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DISPÊNDIOS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Especificação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Atual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0"/>
              <w:gridCol w:w="10960"/>
              <w:gridCol w:w="2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Despesa Orçamentária (VI)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16.768.802,48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19.504.892,35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Ordinária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6.845.333,82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8.535.791,60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Vinculada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9.923.468,66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10.969.100,75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Educação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4.752.528,38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6.051.012,71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Saúde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4.516.410,44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4.297.974,76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Previdência Social -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Recursos Vinculados à Assistência Social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215.022,75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201.317,25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Destinações de Recursos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439.507,09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418.796,03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Transferências Financeiras Concedidas (VII)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999.211,80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940.258,92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Independentes de Execução Orçamentária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RPPS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RGPS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Transferências Concedidas para Aportes de Recursos para o Sistema de Pagamento de Pensões Militares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Pagamentos Extraorçamentários (VIII)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5.225.139,99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9.677.996,52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Não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195.543,72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504.261,76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Pagamentos de Restos a Pagar Processados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2.386.391,49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639.935,42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2.546.463,22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1.660.479,66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Outros Pagamentos Extraorçamentários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96.741,56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6.873.319,68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Outras obrigações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Demais créditos e valores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96.741,56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63.947,05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Superávit ou Déficit Acumulado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6.809.372,63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Exceções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Saldo do Exercício Seguinte (IX)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3.812.992,71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  <w:b w:val="true"/>
                          </w:rPr>
                          <w:t xml:space="preserve">2.855.544,10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Caixa e Equivalentes de Caixa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3.811.341,26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2.855.544,10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EDEDE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Depósitos Restituíveis e Valores Vinculados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1.651,45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7660"/>
                    <w:gridCol w:w="20"/>
                    <w:gridCol w:w="1640"/>
                    <w:gridCol w:w="1640"/>
                  </w:tblGrid>
                  <w:tr>
                    <w:trPr>
                      <w:trHeight w:hRule="exact" w:val="2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Investimentos e Aplicações Temporárias a Curto Prazo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  <w:jc w:val="right"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4"/>
                          </w:rPr>
                          <w:t xml:space="preserve">0,00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TOTAL (X)=(VI+VII+VIII+IX)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26.806.146,98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32.978.691,89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20"/>
              <w:gridCol w:w="708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b. Quadro Anexo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4200"/>
              <w:gridCol w:w="4200"/>
            </w:tblGrid>
            <w:tr>
              <w:trPr>
                <w:trHeight w:hRule="exact" w:val="4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ATUAL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</w:rPr>
                    <w:t xml:space="preserve">EXERCÍCIO ANTERIOR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80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Especificação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(a)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(b)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c = a - b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</w:t>
                    <w:br/>
                    <w:t xml:space="preserve">Orçamentária (d)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Dedução da Receita</w:t>
                    <w:br/>
                    <w:t xml:space="preserve">Orçamentária (e)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f = d - 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Ordinária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9.469.227,67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9.327,86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9.459.899,81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7.404.354,24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4.029,78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7.400.324,46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Vinculada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12.146.906,10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2.530.540,92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9.616.365,18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14.280.181,25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2.569.051,24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11.711.130,01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8.168.349,91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2.527.330,10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5.641.019,81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8.834.440,30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2.564.659,44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6.269.780,86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3.681.684,98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3.679.095,72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4.390.118,40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2.277,64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4.387.840,76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RPPS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Previdência Social - RGPS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Recursos Vinculados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252.880,14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252.870,70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244.166,03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242.051,87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Destinações de Recursos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43.991,07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43.378,95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811.456,52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811.456,52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80"/>
              <w:gridCol w:w="1420"/>
              <w:gridCol w:w="1420"/>
              <w:gridCol w:w="1420"/>
              <w:gridCol w:w="1420"/>
              <w:gridCol w:w="1420"/>
              <w:gridCol w:w="14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21.616.133,77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2.539.868,78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19.076.264,99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21.684.535,49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2.573.081,02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19.111.454,47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9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13:38:44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040" w:orient="portrait" w:code="2397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