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103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11(LRF, art. 53, § 1º, inciso III)</w:t>
      </w:r>
    </w:p>
    <w:p>
      <w:pPr>
        <w:pStyle w:val="BodyText"/>
        <w:spacing w:line="331" w:lineRule="auto" w:before="94"/>
        <w:ind w:left="2349" w:right="6217" w:firstLine="491"/>
      </w:pPr>
      <w:r>
        <w:rPr>
          <w:b w:val="0"/>
        </w:rPr>
        <w:br w:type="column"/>
      </w: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pStyle w:val="BodyText"/>
        <w:spacing w:line="348" w:lineRule="auto" w:before="30"/>
        <w:ind w:left="118" w:right="3906" w:firstLine="1486"/>
      </w:pPr>
      <w:r>
        <w:rPr/>
        <w:t>RELATÓRIO RESUMIDO DA EXECUÇÃO ORÇAMENTÁRIA</w:t>
      </w:r>
      <w:r>
        <w:rPr>
          <w:spacing w:val="1"/>
        </w:rPr>
        <w:t> </w:t>
      </w:r>
      <w:r>
        <w:rPr/>
        <w:t>DEMONSTRATIVO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ALIENAÇÃO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</w:p>
    <w:p>
      <w:pPr>
        <w:pStyle w:val="BodyText"/>
        <w:spacing w:line="206" w:lineRule="exact"/>
        <w:ind w:left="1866"/>
      </w:pPr>
      <w:r>
        <w:rPr/>
        <w:t>ORÇAMENTOS</w:t>
      </w:r>
      <w:r>
        <w:rPr>
          <w:spacing w:val="-1"/>
        </w:rPr>
        <w:t> </w:t>
      </w:r>
      <w:r>
        <w:rPr/>
        <w:t>FISCAL E DA SEGURIDADE SOCIAL</w:t>
      </w:r>
    </w:p>
    <w:p>
      <w:pPr>
        <w:tabs>
          <w:tab w:pos="10240" w:val="left" w:leader="none"/>
        </w:tabs>
        <w:spacing w:before="109"/>
        <w:ind w:left="3306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6º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Bimestre/2022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spacing w:after="0"/>
        <w:jc w:val="left"/>
        <w:rPr>
          <w:sz w:val="16"/>
        </w:rPr>
        <w:sectPr>
          <w:type w:val="continuous"/>
          <w:pgSz w:w="16820" w:h="11900" w:orient="landscape"/>
          <w:pgMar w:top="1100" w:bottom="0" w:left="600" w:right="300"/>
          <w:cols w:num="2" w:equalWidth="0">
            <w:col w:w="3579" w:space="280"/>
            <w:col w:w="12061"/>
          </w:cols>
        </w:sectPr>
      </w:pP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1695"/>
        <w:gridCol w:w="1591"/>
        <w:gridCol w:w="1588"/>
        <w:gridCol w:w="1589"/>
        <w:gridCol w:w="1576"/>
        <w:gridCol w:w="1573"/>
        <w:gridCol w:w="1595"/>
      </w:tblGrid>
      <w:tr>
        <w:trPr>
          <w:trHeight w:val="821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6"/>
              <w:ind w:left="1770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auto" w:before="128"/>
              <w:ind w:left="433" w:right="267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73" w:lineRule="exact" w:before="0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10" w:right="3020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130"/>
              <w:ind w:left="2920" w:right="3020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line="271" w:lineRule="auto" w:before="128"/>
              <w:ind w:left="407" w:right="383" w:firstLine="43"/>
              <w:jc w:val="left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line="173" w:lineRule="exact" w:before="0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246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RECEITAS DE ALIENAÇÃO DE ATIVOS (I)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0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  <w:tc>
          <w:tcPr>
            <w:tcW w:w="7917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7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</w:tr>
      <w:tr>
        <w:trPr>
          <w:trHeight w:val="288" w:hRule="atLeast"/>
        </w:trPr>
        <w:tc>
          <w:tcPr>
            <w:tcW w:w="44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Móveis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  <w:tc>
          <w:tcPr>
            <w:tcW w:w="791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200.006,00</w:t>
            </w:r>
          </w:p>
        </w:tc>
      </w:tr>
      <w:tr>
        <w:trPr>
          <w:trHeight w:val="287" w:hRule="atLeast"/>
        </w:trPr>
        <w:tc>
          <w:tcPr>
            <w:tcW w:w="44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Imóveis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1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Intangíveis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4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538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46"/>
              <w:ind w:left="284" w:right="144" w:firstLine="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INSCRITAS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PAGAMENTO DE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574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6"/>
              <w:ind w:left="1795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13" w:right="250"/>
              <w:jc w:val="center"/>
              <w:rPr>
                <w:sz w:val="16"/>
              </w:rPr>
            </w:pP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85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62" w:right="162"/>
              <w:jc w:val="center"/>
              <w:rPr>
                <w:sz w:val="16"/>
              </w:rPr>
            </w:pP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85"/>
              <w:ind w:left="236" w:right="162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LIQUIDADAS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18" w:right="474"/>
              <w:jc w:val="center"/>
              <w:rPr>
                <w:sz w:val="16"/>
              </w:rPr>
            </w:pP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101"/>
              <w:ind w:left="452" w:right="474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224" w:right="109" w:hanging="33"/>
              <w:jc w:val="center"/>
              <w:rPr>
                <w:sz w:val="16"/>
              </w:rPr>
            </w:pPr>
            <w:r>
              <w:rPr>
                <w:sz w:val="16"/>
              </w:rPr>
              <w:t>RESTOS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PAGAR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5" w:right="59"/>
              <w:jc w:val="center"/>
              <w:rPr>
                <w:sz w:val="16"/>
              </w:rPr>
            </w:pPr>
            <w:r>
              <w:rPr>
                <w:sz w:val="16"/>
              </w:rPr>
              <w:t>RESTOS A PAGAR</w:t>
            </w:r>
          </w:p>
          <w:p>
            <w:pPr>
              <w:pStyle w:val="TableParagraph"/>
              <w:spacing w:before="101"/>
              <w:ind w:left="55" w:right="51"/>
              <w:jc w:val="center"/>
              <w:rPr>
                <w:sz w:val="16"/>
              </w:rPr>
            </w:pPr>
            <w:r>
              <w:rPr>
                <w:sz w:val="16"/>
              </w:rPr>
              <w:t>(g)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526"/>
              <w:jc w:val="left"/>
              <w:rPr>
                <w:sz w:val="16"/>
              </w:rPr>
            </w:pPr>
            <w:r>
              <w:rPr>
                <w:sz w:val="16"/>
              </w:rPr>
              <w:t>PAGAR</w:t>
            </w:r>
          </w:p>
          <w:p>
            <w:pPr>
              <w:pStyle w:val="TableParagraph"/>
              <w:spacing w:before="10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(d - e)</w:t>
            </w:r>
          </w:p>
        </w:tc>
      </w:tr>
      <w:tr>
        <w:trPr>
          <w:trHeight w:val="241" w:hRule="atLeast"/>
        </w:trPr>
        <w:tc>
          <w:tcPr>
            <w:tcW w:w="44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53"/>
              <w:ind w:left="273" w:right="289" w:hanging="198"/>
              <w:jc w:val="left"/>
              <w:rPr>
                <w:sz w:val="16"/>
              </w:rPr>
            </w:pPr>
            <w:r>
              <w:rPr>
                <w:sz w:val="16"/>
              </w:rPr>
              <w:t>APLICAÇÃO DOS REC. DE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76" w:lineRule="auto"/>
              <w:ind w:left="410" w:right="2457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81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</w:t>
            </w:r>
          </w:p>
          <w:p>
            <w:pPr>
              <w:pStyle w:val="TableParagraph"/>
              <w:spacing w:line="280" w:lineRule="atLeast" w:before="8"/>
              <w:ind w:left="410" w:right="1198"/>
              <w:jc w:val="left"/>
              <w:rPr>
                <w:sz w:val="16"/>
              </w:rPr>
            </w:pPr>
            <w:r>
              <w:rPr>
                <w:sz w:val="16"/>
              </w:rPr>
              <w:t>Regime Geral da Previdência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3.049.797,60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8"/>
              <w:rPr>
                <w:sz w:val="16"/>
              </w:rPr>
            </w:pPr>
            <w:r>
              <w:rPr>
                <w:sz w:val="16"/>
              </w:rPr>
              <w:t>2.088.833,78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40"/>
              <w:rPr>
                <w:sz w:val="16"/>
              </w:rPr>
            </w:pPr>
            <w:r>
              <w:rPr>
                <w:sz w:val="16"/>
              </w:rPr>
              <w:t>2.041.908,78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69"/>
              <w:rPr>
                <w:sz w:val="16"/>
              </w:rPr>
            </w:pPr>
            <w:r>
              <w:rPr>
                <w:sz w:val="16"/>
              </w:rPr>
              <w:t>815.908,78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7"/>
              <w:rPr>
                <w:sz w:val="16"/>
              </w:rPr>
            </w:pPr>
            <w:r>
              <w:rPr>
                <w:sz w:val="16"/>
              </w:rPr>
              <w:t>46.925,00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12"/>
              <w:rPr>
                <w:sz w:val="16"/>
              </w:rPr>
            </w:pPr>
            <w:r>
              <w:rPr>
                <w:sz w:val="16"/>
              </w:rPr>
              <w:t>960.963,82</w:t>
            </w:r>
          </w:p>
        </w:tc>
      </w:tr>
      <w:tr>
        <w:trPr>
          <w:trHeight w:val="266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2"/>
              <w:rPr>
                <w:sz w:val="16"/>
              </w:rPr>
            </w:pPr>
            <w:r>
              <w:rPr>
                <w:sz w:val="16"/>
              </w:rPr>
              <w:t>3.049.797,60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8"/>
              <w:rPr>
                <w:sz w:val="16"/>
              </w:rPr>
            </w:pPr>
            <w:r>
              <w:rPr>
                <w:sz w:val="16"/>
              </w:rPr>
              <w:t>2.088.833,78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40"/>
              <w:rPr>
                <w:sz w:val="16"/>
              </w:rPr>
            </w:pPr>
            <w:r>
              <w:rPr>
                <w:sz w:val="16"/>
              </w:rPr>
              <w:t>2.041.908,78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9"/>
              <w:rPr>
                <w:sz w:val="16"/>
              </w:rPr>
            </w:pPr>
            <w:r>
              <w:rPr>
                <w:sz w:val="16"/>
              </w:rPr>
              <w:t>815.908,78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z w:val="16"/>
              </w:rPr>
              <w:t>46.925,00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960.963,82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3.049.796,60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2.088.833,78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2.041.908,78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815.908,78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46.925,00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960.962,82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35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FINANCEIRO A APLICAR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58" w:right="-130"/>
              <w:jc w:val="left"/>
              <w:rPr>
                <w:sz w:val="16"/>
              </w:rPr>
            </w:pPr>
            <w:r>
              <w:rPr>
                <w:sz w:val="16"/>
              </w:rPr>
              <w:t>EXERCICIO ANTERIOR</w:t>
            </w:r>
          </w:p>
          <w:p>
            <w:pPr>
              <w:pStyle w:val="TableParagraph"/>
              <w:spacing w:before="42"/>
              <w:ind w:left="288" w:right="250"/>
              <w:jc w:val="center"/>
              <w:rPr>
                <w:sz w:val="16"/>
              </w:rPr>
            </w:pPr>
            <w:r>
              <w:rPr>
                <w:sz w:val="16"/>
              </w:rPr>
              <w:t>(i)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81"/>
              <w:ind w:left="3010" w:right="2979"/>
              <w:jc w:val="center"/>
              <w:rPr>
                <w:sz w:val="16"/>
              </w:rPr>
            </w:pP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2"/>
              <w:ind w:left="3266"/>
              <w:jc w:val="left"/>
              <w:rPr>
                <w:sz w:val="16"/>
              </w:rPr>
            </w:pPr>
            <w:r>
              <w:rPr>
                <w:sz w:val="16"/>
              </w:rPr>
              <w:t>(j) = (Ib - (IIf + IIg))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  <w:p>
            <w:pPr>
              <w:pStyle w:val="TableParagraph"/>
              <w:spacing w:before="42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(k) = (IIIi + IIIj)</w:t>
            </w:r>
          </w:p>
        </w:tc>
      </w:tr>
      <w:tr>
        <w:trPr>
          <w:trHeight w:val="369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VALOR (III)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ind w:right="1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96"/>
              <w:ind w:left="3010" w:right="2515"/>
              <w:jc w:val="center"/>
              <w:rPr>
                <w:sz w:val="18"/>
              </w:rPr>
            </w:pPr>
            <w:r>
              <w:rPr>
                <w:sz w:val="18"/>
              </w:rPr>
              <w:t>-815.908,78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15"/>
              <w:rPr>
                <w:sz w:val="18"/>
              </w:rPr>
            </w:pPr>
            <w:r>
              <w:rPr>
                <w:sz w:val="18"/>
              </w:rPr>
              <w:t>-815.908,78</w:t>
            </w:r>
          </w:p>
        </w:tc>
      </w:tr>
    </w:tbl>
    <w:p>
      <w:pPr>
        <w:spacing w:line="235" w:lineRule="auto" w:before="42"/>
        <w:ind w:left="132" w:right="15331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35" w:lineRule="auto" w:before="0"/>
        <w:ind w:left="132" w:right="15331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spacing w:line="240" w:lineRule="auto" w:before="11"/>
        <w:rPr>
          <w:sz w:val="20"/>
        </w:rPr>
      </w:pPr>
    </w:p>
    <w:p>
      <w:pPr>
        <w:spacing w:before="0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PREFEITO</w:t>
      </w:r>
    </w:p>
    <w:p>
      <w:pPr>
        <w:pStyle w:val="BodyText"/>
        <w:spacing w:before="11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spacing w:before="0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SECRETÁRIO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GESTÃO</w:t>
      </w:r>
    </w:p>
    <w:p>
      <w:pPr>
        <w:pStyle w:val="BodyText"/>
        <w:spacing w:before="11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spacing w:before="0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TÉCNICO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EM CONTABILIDADE - CONTADOR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20" w:h="11900" w:orient="landscape"/>
          <w:pgMar w:top="1100" w:bottom="0" w:left="600" w:right="300"/>
          <w:cols w:num="3" w:equalWidth="0">
            <w:col w:w="1005" w:space="4618"/>
            <w:col w:w="3174" w:space="2452"/>
            <w:col w:w="4671"/>
          </w:cols>
        </w:sectPr>
      </w:pPr>
    </w:p>
    <w:p>
      <w:pPr>
        <w:tabs>
          <w:tab w:pos="5787" w:val="left" w:leader="none"/>
          <w:tab w:pos="11413" w:val="left" w:leader="none"/>
        </w:tabs>
        <w:spacing w:before="84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SANTOS SUBDA</w:t>
        <w:tab/>
        <w:t>RUDI NEI DALMOLIN</w:t>
        <w:tab/>
        <w:t>MAURO SÉRGIO ROCHA DA SILVA</w:t>
      </w:r>
    </w:p>
    <w:p>
      <w:pPr>
        <w:tabs>
          <w:tab w:pos="5787" w:val="left" w:leader="none"/>
          <w:tab w:pos="11413" w:val="left" w:leader="none"/>
        </w:tabs>
        <w:spacing w:before="88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CPF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004.763.250-05</w:t>
        <w:tab/>
        <w:t>CPF 039.577.996-00</w:t>
        <w:tab/>
        <w:t>CRC/RS 058.342/RS</w:t>
      </w:r>
    </w:p>
    <w:sectPr>
      <w:type w:val="continuous"/>
      <w:pgSz w:w="16820" w:h="11900" w:orient="landscape"/>
      <w:pgMar w:top="1100" w:bottom="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RelAlienacaoAtivos</dc:subject>
  <dc:title>CW Report</dc:title>
  <dcterms:created xsi:type="dcterms:W3CDTF">2023-02-08T17:35:28Z</dcterms:created>
  <dcterms:modified xsi:type="dcterms:W3CDTF">2023-02-08T17:35:28Z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2023-02-08T00:00:00Z</vt:filetime>
  </property>
</Properties>
</file>