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54" w:lineRule="auto" w:before="69"/>
        <w:ind w:left="4480" w:right="3914"/>
      </w:pP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5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CHUVISCA</w:t>
      </w:r>
    </w:p>
    <w:p>
      <w:pPr>
        <w:spacing w:line="166" w:lineRule="exact" w:before="0"/>
        <w:ind w:left="1551" w:right="1006" w:firstLine="0"/>
        <w:jc w:val="center"/>
        <w:rPr>
          <w:sz w:val="16"/>
        </w:rPr>
      </w:pPr>
      <w:r>
        <w:rPr>
          <w:sz w:val="16"/>
        </w:rPr>
        <w:t>RELATÓRIO RESUMIDO DA EXECUÇÃO ORÇAMENTÁRIA</w:t>
      </w:r>
    </w:p>
    <w:p>
      <w:pPr>
        <w:pStyle w:val="Heading1"/>
        <w:spacing w:line="182" w:lineRule="exact"/>
        <w:ind w:firstLine="0"/>
      </w:pPr>
      <w:r>
        <w:rPr/>
        <w:t>DEMONSTRATIVO</w:t>
      </w:r>
      <w:r>
        <w:rPr>
          <w:spacing w:val="-1"/>
        </w:rPr>
        <w:t> </w:t>
      </w:r>
      <w:r>
        <w:rPr/>
        <w:t>SIMPLIFICADO DO RELATÓRIO RESUMIDO DA EXECUÇÃO ORCAMENTÁRIA - Modelo Resumido</w:t>
      </w:r>
    </w:p>
    <w:p>
      <w:pPr>
        <w:spacing w:line="156" w:lineRule="exact" w:before="10"/>
        <w:ind w:left="1541" w:right="1006" w:firstLine="0"/>
        <w:jc w:val="center"/>
        <w:rPr>
          <w:sz w:val="16"/>
        </w:rPr>
      </w:pPr>
      <w:r>
        <w:rPr>
          <w:sz w:val="16"/>
        </w:rPr>
        <w:t>ORÇAMENTOS FISCAL E</w:t>
      </w:r>
      <w:r>
        <w:rPr>
          <w:spacing w:val="-1"/>
          <w:sz w:val="16"/>
        </w:rPr>
        <w:t> </w:t>
      </w:r>
      <w:r>
        <w:rPr>
          <w:sz w:val="16"/>
        </w:rPr>
        <w:t>DA SEGURIDADE SOCIAL</w:t>
      </w:r>
    </w:p>
    <w:p>
      <w:pPr>
        <w:spacing w:after="0" w:line="156" w:lineRule="exact"/>
        <w:jc w:val="center"/>
        <w:rPr>
          <w:sz w:val="16"/>
        </w:rPr>
        <w:sectPr>
          <w:type w:val="continuous"/>
          <w:pgSz w:w="11900" w:h="16820"/>
          <w:pgMar w:top="180" w:bottom="280" w:left="320" w:right="80"/>
        </w:sectPr>
      </w:pPr>
    </w:p>
    <w:p>
      <w:pPr>
        <w:spacing w:line="179" w:lineRule="exact" w:before="0"/>
        <w:ind w:left="173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15728640" from="22.392pt,14.237121pt" to="583.992pt,14.237121pt" stroked="true" strokeweight=".119pt" strokecolor="#000000">
            <v:stroke dashstyle="solid"/>
            <w10:wrap type="none"/>
          </v:line>
        </w:pict>
      </w:r>
      <w:r>
        <w:rPr>
          <w:sz w:val="16"/>
        </w:rPr>
        <w:t>LRF,</w:t>
      </w:r>
      <w:r>
        <w:rPr>
          <w:spacing w:val="-4"/>
          <w:sz w:val="16"/>
        </w:rPr>
        <w:t> </w:t>
      </w:r>
      <w:r>
        <w:rPr>
          <w:sz w:val="16"/>
        </w:rPr>
        <w:t>Art.</w:t>
      </w:r>
      <w:r>
        <w:rPr>
          <w:spacing w:val="-3"/>
          <w:sz w:val="16"/>
        </w:rPr>
        <w:t> </w:t>
      </w:r>
      <w:r>
        <w:rPr>
          <w:sz w:val="16"/>
        </w:rPr>
        <w:t>48</w:t>
      </w:r>
      <w:r>
        <w:rPr>
          <w:spacing w:val="-4"/>
          <w:sz w:val="16"/>
        </w:rPr>
        <w:t> </w:t>
      </w:r>
      <w:r>
        <w:rPr>
          <w:sz w:val="16"/>
        </w:rPr>
        <w:t>–</w:t>
      </w:r>
      <w:r>
        <w:rPr>
          <w:spacing w:val="-3"/>
          <w:sz w:val="16"/>
        </w:rPr>
        <w:t> </w:t>
      </w:r>
      <w:r>
        <w:rPr>
          <w:sz w:val="16"/>
        </w:rPr>
        <w:t>Anexo</w:t>
      </w:r>
      <w:r>
        <w:rPr>
          <w:spacing w:val="-4"/>
          <w:sz w:val="16"/>
        </w:rPr>
        <w:t> </w:t>
      </w:r>
      <w:r>
        <w:rPr>
          <w:sz w:val="16"/>
        </w:rPr>
        <w:t>14</w:t>
      </w:r>
    </w:p>
    <w:p>
      <w:pPr>
        <w:pStyle w:val="BodyText"/>
        <w:rPr>
          <w:sz w:val="18"/>
        </w:rPr>
      </w:pPr>
    </w:p>
    <w:p>
      <w:pPr>
        <w:pStyle w:val="BodyText"/>
        <w:spacing w:before="158"/>
        <w:ind w:left="293"/>
      </w:pPr>
      <w:r>
        <w:rPr/>
        <w:pict>
          <v:line style="position:absolute;mso-position-horizontal-relative:page;mso-position-vertical-relative:paragraph;z-index:15729152" from="22.392pt,5.511915pt" to="583.992pt,5.511915pt" stroked="true" strokeweight=".119pt" strokecolor="#000000">
            <v:stroke dashstyle="solid"/>
            <w10:wrap type="none"/>
          </v:line>
        </w:pict>
      </w:r>
      <w:r>
        <w:rPr/>
        <w:t>RECEITAS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7"/>
        <w:rPr>
          <w:sz w:val="17"/>
        </w:rPr>
      </w:pPr>
    </w:p>
    <w:p>
      <w:pPr>
        <w:pStyle w:val="Heading2"/>
      </w:pPr>
      <w:r>
        <w:rPr/>
        <w:t>BALANÇO</w:t>
      </w:r>
      <w:r>
        <w:rPr>
          <w:spacing w:val="-1"/>
        </w:rPr>
        <w:t> </w:t>
      </w:r>
      <w:r>
        <w:rPr/>
        <w:t>ORÇAMENTÁRIO</w:t>
      </w:r>
    </w:p>
    <w:p>
      <w:pPr>
        <w:tabs>
          <w:tab w:pos="4976" w:val="left" w:leader="none"/>
        </w:tabs>
        <w:spacing w:before="24"/>
        <w:ind w:left="173" w:right="0" w:firstLine="0"/>
        <w:jc w:val="left"/>
        <w:rPr>
          <w:sz w:val="16"/>
        </w:rPr>
      </w:pPr>
      <w:r>
        <w:rPr/>
        <w:br w:type="column"/>
      </w:r>
      <w:r>
        <w:rPr>
          <w:rFonts w:ascii="Arial" w:hAnsi="Arial"/>
          <w:b/>
          <w:sz w:val="16"/>
        </w:rPr>
        <w:t>5º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Bimestre/2022</w:t>
        <w:tab/>
      </w:r>
      <w:r>
        <w:rPr>
          <w:sz w:val="16"/>
        </w:rPr>
        <w:t>R$ 1,00</w:t>
      </w:r>
    </w:p>
    <w:p>
      <w:pPr>
        <w:pStyle w:val="BodyText"/>
        <w:spacing w:before="116"/>
        <w:ind w:left="3110" w:right="2346"/>
        <w:jc w:val="center"/>
      </w:pPr>
      <w:r>
        <w:rPr/>
        <w:pict>
          <v:line style="position:absolute;mso-position-horizontal-relative:page;mso-position-vertical-relative:paragraph;z-index:15730176" from="304.415985pt,3.843906pt" to="304.415985pt,119.763906pt" stroked="true" strokeweight=".119pt" strokecolor="#000000">
            <v:stroke dashstyle="solid"/>
            <w10:wrap type="none"/>
          </v:line>
        </w:pict>
      </w:r>
      <w:r>
        <w:rPr/>
        <w:t>Até o Bimestre</w:t>
      </w:r>
    </w:p>
    <w:p>
      <w:pPr>
        <w:spacing w:after="0"/>
        <w:jc w:val="center"/>
        <w:sectPr>
          <w:type w:val="continuous"/>
          <w:pgSz w:w="11900" w:h="16820"/>
          <w:pgMar w:top="180" w:bottom="280" w:left="320" w:right="80"/>
          <w:cols w:num="3" w:equalWidth="0">
            <w:col w:w="1891" w:space="40"/>
            <w:col w:w="1830" w:space="1456"/>
            <w:col w:w="6283"/>
          </w:cols>
        </w:sectPr>
      </w:pPr>
    </w:p>
    <w:tbl>
      <w:tblPr>
        <w:tblW w:w="0" w:type="auto"/>
        <w:jc w:val="left"/>
        <w:tblInd w:w="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1"/>
        <w:gridCol w:w="2867"/>
      </w:tblGrid>
      <w:tr>
        <w:trPr>
          <w:trHeight w:val="143" w:hRule="atLeast"/>
        </w:trPr>
        <w:tc>
          <w:tcPr>
            <w:tcW w:w="5761" w:type="dxa"/>
          </w:tcPr>
          <w:p>
            <w:pPr>
              <w:pStyle w:val="TableParagraph"/>
              <w:spacing w:line="123" w:lineRule="exact"/>
              <w:ind w:left="31"/>
              <w:rPr>
                <w:sz w:val="12"/>
              </w:rPr>
            </w:pPr>
            <w:r>
              <w:rPr>
                <w:sz w:val="12"/>
              </w:rPr>
              <w:t>Previsão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Inicial</w:t>
            </w:r>
          </w:p>
        </w:tc>
        <w:tc>
          <w:tcPr>
            <w:tcW w:w="2867" w:type="dxa"/>
          </w:tcPr>
          <w:p>
            <w:pPr>
              <w:pStyle w:val="TableParagraph"/>
              <w:spacing w:line="123" w:lineRule="exact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25.249.000,00</w:t>
            </w:r>
          </w:p>
        </w:tc>
      </w:tr>
      <w:tr>
        <w:trPr>
          <w:trHeight w:val="146" w:hRule="atLeast"/>
        </w:trPr>
        <w:tc>
          <w:tcPr>
            <w:tcW w:w="5761" w:type="dxa"/>
          </w:tcPr>
          <w:p>
            <w:pPr>
              <w:pStyle w:val="TableParagraph"/>
              <w:spacing w:line="126" w:lineRule="exact" w:before="1"/>
              <w:ind w:left="31"/>
              <w:rPr>
                <w:sz w:val="12"/>
              </w:rPr>
            </w:pPr>
            <w:r>
              <w:rPr>
                <w:sz w:val="12"/>
              </w:rPr>
              <w:t>Previsão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</w:tc>
        <w:tc>
          <w:tcPr>
            <w:tcW w:w="2867" w:type="dxa"/>
          </w:tcPr>
          <w:p>
            <w:pPr>
              <w:pStyle w:val="TableParagraph"/>
              <w:spacing w:line="126" w:lineRule="exact" w:before="1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25.249.000,00</w:t>
            </w:r>
          </w:p>
        </w:tc>
      </w:tr>
      <w:tr>
        <w:trPr>
          <w:trHeight w:val="159" w:hRule="atLeast"/>
        </w:trPr>
        <w:tc>
          <w:tcPr>
            <w:tcW w:w="5761" w:type="dxa"/>
          </w:tcPr>
          <w:p>
            <w:pPr>
              <w:pStyle w:val="TableParagraph"/>
              <w:spacing w:line="129" w:lineRule="exact" w:before="11"/>
              <w:ind w:left="31"/>
              <w:rPr>
                <w:sz w:val="12"/>
              </w:rPr>
            </w:pPr>
            <w:r>
              <w:rPr>
                <w:sz w:val="12"/>
              </w:rPr>
              <w:t>Receitas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Realizadas</w:t>
            </w:r>
          </w:p>
        </w:tc>
        <w:tc>
          <w:tcPr>
            <w:tcW w:w="2867" w:type="dxa"/>
          </w:tcPr>
          <w:p>
            <w:pPr>
              <w:pStyle w:val="TableParagraph"/>
              <w:spacing w:line="136" w:lineRule="exact" w:before="4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23.117.093,36</w:t>
            </w:r>
          </w:p>
        </w:tc>
      </w:tr>
      <w:tr>
        <w:trPr>
          <w:trHeight w:val="147" w:hRule="atLeast"/>
        </w:trPr>
        <w:tc>
          <w:tcPr>
            <w:tcW w:w="5761" w:type="dxa"/>
          </w:tcPr>
          <w:p>
            <w:pPr>
              <w:pStyle w:val="TableParagraph"/>
              <w:spacing w:line="121" w:lineRule="exact" w:before="7"/>
              <w:ind w:left="31"/>
              <w:rPr>
                <w:sz w:val="12"/>
              </w:rPr>
            </w:pPr>
            <w:r>
              <w:rPr>
                <w:sz w:val="12"/>
              </w:rPr>
              <w:t>Déficit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Orcamentário</w:t>
            </w:r>
          </w:p>
        </w:tc>
        <w:tc>
          <w:tcPr>
            <w:tcW w:w="2867" w:type="dxa"/>
          </w:tcPr>
          <w:p>
            <w:pPr>
              <w:pStyle w:val="TableParagraph"/>
              <w:spacing w:line="118" w:lineRule="exact" w:before="9"/>
              <w:ind w:right="29"/>
              <w:jc w:val="right"/>
              <w:rPr>
                <w:sz w:val="12"/>
              </w:rPr>
            </w:pPr>
            <w:r>
              <w:rPr>
                <w:sz w:val="12"/>
              </w:rPr>
              <w:t>396.861,95</w:t>
            </w:r>
          </w:p>
        </w:tc>
      </w:tr>
      <w:tr>
        <w:trPr>
          <w:trHeight w:val="141" w:hRule="atLeast"/>
        </w:trPr>
        <w:tc>
          <w:tcPr>
            <w:tcW w:w="5761" w:type="dxa"/>
          </w:tcPr>
          <w:p>
            <w:pPr>
              <w:pStyle w:val="TableParagraph"/>
              <w:spacing w:line="118" w:lineRule="exact" w:before="3"/>
              <w:ind w:left="31"/>
              <w:rPr>
                <w:sz w:val="12"/>
              </w:rPr>
            </w:pPr>
            <w:r>
              <w:rPr>
                <w:sz w:val="12"/>
              </w:rPr>
              <w:t>Saldos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Exercicios Anteriores (Utilizados para Créditos Adicionais)</w:t>
            </w:r>
          </w:p>
        </w:tc>
        <w:tc>
          <w:tcPr>
            <w:tcW w:w="2867" w:type="dxa"/>
          </w:tcPr>
          <w:p>
            <w:pPr>
              <w:pStyle w:val="TableParagraph"/>
              <w:spacing w:line="121" w:lineRule="exact"/>
              <w:ind w:right="30"/>
              <w:jc w:val="right"/>
              <w:rPr>
                <w:sz w:val="12"/>
              </w:rPr>
            </w:pPr>
            <w:r>
              <w:rPr>
                <w:sz w:val="12"/>
              </w:rPr>
              <w:t>3.479.949,91</w:t>
            </w:r>
          </w:p>
        </w:tc>
      </w:tr>
    </w:tbl>
    <w:p>
      <w:pPr>
        <w:spacing w:after="0" w:line="121" w:lineRule="exact"/>
        <w:jc w:val="right"/>
        <w:rPr>
          <w:sz w:val="12"/>
        </w:rPr>
        <w:sectPr>
          <w:type w:val="continuous"/>
          <w:pgSz w:w="11900" w:h="16820"/>
          <w:pgMar w:top="180" w:bottom="280" w:left="320" w:right="80"/>
        </w:sectPr>
      </w:pPr>
    </w:p>
    <w:p>
      <w:pPr>
        <w:pStyle w:val="BodyText"/>
        <w:spacing w:before="23"/>
        <w:ind w:left="293"/>
      </w:pPr>
      <w:r>
        <w:rPr/>
        <w:t>DESPESAS</w:t>
      </w:r>
    </w:p>
    <w:p>
      <w:pPr>
        <w:pStyle w:val="BodyText"/>
        <w:spacing w:line="249" w:lineRule="auto" w:before="19"/>
        <w:ind w:left="605" w:right="2426"/>
      </w:pPr>
      <w:r>
        <w:rPr/>
        <w:t>Dotação Inicial</w:t>
      </w:r>
      <w:r>
        <w:rPr>
          <w:spacing w:val="1"/>
        </w:rPr>
        <w:t> </w:t>
      </w:r>
      <w:r>
        <w:rPr/>
        <w:t>Créditos Adicionais</w:t>
      </w:r>
      <w:r>
        <w:rPr>
          <w:spacing w:val="-31"/>
        </w:rPr>
        <w:t> </w:t>
      </w:r>
      <w:r>
        <w:rPr>
          <w:spacing w:val="-1"/>
        </w:rPr>
        <w:t>Dotação</w:t>
      </w:r>
      <w:r>
        <w:rPr>
          <w:spacing w:val="-6"/>
        </w:rPr>
        <w:t> </w:t>
      </w:r>
      <w:r>
        <w:rPr/>
        <w:t>Atualizada</w:t>
      </w:r>
    </w:p>
    <w:p>
      <w:pPr>
        <w:pStyle w:val="BodyText"/>
        <w:spacing w:line="252" w:lineRule="auto" w:before="1"/>
        <w:ind w:left="605" w:right="2187" w:firstLine="1"/>
      </w:pPr>
      <w:r>
        <w:rPr/>
        <w:pict>
          <v:shape style="position:absolute;margin-left:21.672001pt;margin-top:28.909916pt;width:561.6pt;height:30.25pt;mso-position-horizontal-relative:page;mso-position-vertical-relative:paragraph;z-index:-15854592" coordorigin="433,578" coordsize="11232,605" path="m433,578l11665,578m433,643l11665,643m433,823l11665,823m6088,643l6088,1182m433,1183l11665,1183e" filled="false" stroked="true" strokeweight=".119pt" strokecolor="#000000">
            <v:path arrowok="t"/>
            <v:stroke dashstyle="solid"/>
            <w10:wrap type="none"/>
          </v:shape>
        </w:pict>
      </w:r>
      <w:r>
        <w:rPr>
          <w:spacing w:val="-1"/>
        </w:rPr>
        <w:t>Despesas </w:t>
      </w:r>
      <w:r>
        <w:rPr/>
        <w:t>Empenhadas</w:t>
      </w:r>
      <w:r>
        <w:rPr>
          <w:spacing w:val="-31"/>
        </w:rPr>
        <w:t> </w:t>
      </w:r>
      <w:r>
        <w:rPr/>
        <w:t>Despesas Liquidadas</w:t>
      </w:r>
      <w:r>
        <w:rPr>
          <w:spacing w:val="1"/>
        </w:rPr>
        <w:t> </w:t>
      </w:r>
      <w:r>
        <w:rPr/>
        <w:t>Despesas Pagas</w:t>
      </w:r>
      <w:r>
        <w:rPr>
          <w:spacing w:val="1"/>
        </w:rPr>
        <w:t> </w:t>
      </w:r>
      <w:r>
        <w:rPr/>
        <w:t>Superávit</w:t>
      </w:r>
      <w:r>
        <w:rPr>
          <w:spacing w:val="-1"/>
        </w:rPr>
        <w:t> </w:t>
      </w:r>
      <w:r>
        <w:rPr/>
        <w:t>Orcamentário</w:t>
      </w:r>
    </w:p>
    <w:p>
      <w:pPr>
        <w:pStyle w:val="Heading2"/>
        <w:spacing w:before="92"/>
        <w:ind w:left="1757"/>
      </w:pPr>
      <w:r>
        <w:rPr/>
        <w:t>DESPESA</w:t>
      </w:r>
      <w:r>
        <w:rPr>
          <w:spacing w:val="-1"/>
        </w:rPr>
        <w:t> </w:t>
      </w:r>
      <w:r>
        <w:rPr/>
        <w:t>POR FUNÇÃO / SUBFUNÇÃO</w:t>
      </w:r>
    </w:p>
    <w:p>
      <w:pPr>
        <w:pStyle w:val="BodyText"/>
        <w:spacing w:line="249" w:lineRule="auto" w:before="55"/>
        <w:ind w:left="293" w:right="2500"/>
      </w:pPr>
      <w:r>
        <w:rPr>
          <w:spacing w:val="-1"/>
        </w:rPr>
        <w:t>Despesas </w:t>
      </w:r>
      <w:r>
        <w:rPr/>
        <w:t>Empenhadas</w:t>
      </w:r>
      <w:r>
        <w:rPr>
          <w:spacing w:val="-31"/>
        </w:rPr>
        <w:t> </w:t>
      </w:r>
      <w:r>
        <w:rPr/>
        <w:t>Despesas</w:t>
      </w:r>
      <w:r>
        <w:rPr>
          <w:spacing w:val="-1"/>
        </w:rPr>
        <w:t> </w:t>
      </w:r>
      <w:r>
        <w:rPr/>
        <w:t>Liquidadas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spacing w:before="1"/>
        <w:ind w:right="2327"/>
        <w:jc w:val="right"/>
      </w:pPr>
      <w:r>
        <w:rPr/>
        <w:t>25.249.000,00</w:t>
      </w:r>
    </w:p>
    <w:p>
      <w:pPr>
        <w:pStyle w:val="BodyText"/>
        <w:spacing w:line="137" w:lineRule="exact" w:before="10"/>
        <w:ind w:right="2327"/>
        <w:jc w:val="right"/>
      </w:pPr>
      <w:r>
        <w:rPr/>
        <w:t>7.606.549,82</w:t>
      </w:r>
    </w:p>
    <w:p>
      <w:pPr>
        <w:pStyle w:val="BodyText"/>
        <w:spacing w:line="137" w:lineRule="exact"/>
        <w:ind w:right="2327"/>
        <w:jc w:val="right"/>
      </w:pPr>
      <w:r>
        <w:rPr/>
        <w:t>32.855.549,82</w:t>
      </w:r>
    </w:p>
    <w:p>
      <w:pPr>
        <w:pStyle w:val="BodyText"/>
        <w:spacing w:before="13"/>
        <w:ind w:right="2327"/>
        <w:jc w:val="right"/>
      </w:pPr>
      <w:r>
        <w:rPr/>
        <w:t>25.631.722,13</w:t>
      </w:r>
    </w:p>
    <w:p>
      <w:pPr>
        <w:pStyle w:val="BodyText"/>
        <w:spacing w:before="10"/>
        <w:ind w:right="2327"/>
        <w:jc w:val="right"/>
      </w:pPr>
      <w:r>
        <w:rPr/>
        <w:t>23.513.955,31</w:t>
      </w:r>
    </w:p>
    <w:p>
      <w:pPr>
        <w:pStyle w:val="BodyText"/>
        <w:spacing w:line="136" w:lineRule="exact" w:before="14"/>
        <w:ind w:right="2327"/>
        <w:jc w:val="right"/>
      </w:pPr>
      <w:r>
        <w:rPr/>
        <w:t>23.085.990,24</w:t>
      </w:r>
    </w:p>
    <w:p>
      <w:pPr>
        <w:pStyle w:val="BodyText"/>
        <w:spacing w:line="136" w:lineRule="exact"/>
        <w:ind w:right="2323"/>
        <w:jc w:val="right"/>
      </w:pPr>
      <w:r>
        <w:rPr/>
        <w:t>0,00</w:t>
      </w:r>
    </w:p>
    <w:p>
      <w:pPr>
        <w:pStyle w:val="BodyText"/>
        <w:spacing w:before="6"/>
        <w:rPr>
          <w:sz w:val="9"/>
        </w:rPr>
      </w:pPr>
    </w:p>
    <w:p>
      <w:pPr>
        <w:pStyle w:val="BodyText"/>
        <w:spacing w:line="312" w:lineRule="auto"/>
        <w:ind w:left="349" w:right="2309" w:hanging="57"/>
      </w:pPr>
      <w:r>
        <w:rPr/>
        <w:t>Até o Bimestre</w:t>
      </w:r>
      <w:r>
        <w:rPr>
          <w:spacing w:val="1"/>
        </w:rPr>
        <w:t> </w:t>
      </w:r>
      <w:r>
        <w:rPr/>
        <w:t>25.631.722,13</w:t>
      </w:r>
    </w:p>
    <w:p>
      <w:pPr>
        <w:pStyle w:val="BodyText"/>
        <w:spacing w:line="108" w:lineRule="exact"/>
        <w:ind w:left="349"/>
      </w:pPr>
      <w:r>
        <w:rPr/>
        <w:t>23.513.955,31</w:t>
      </w:r>
    </w:p>
    <w:p>
      <w:pPr>
        <w:spacing w:after="0" w:line="108" w:lineRule="exact"/>
        <w:sectPr>
          <w:type w:val="continuous"/>
          <w:pgSz w:w="11900" w:h="16820"/>
          <w:pgMar w:top="180" w:bottom="280" w:left="320" w:right="80"/>
          <w:cols w:num="2" w:equalWidth="0">
            <w:col w:w="4079" w:space="3975"/>
            <w:col w:w="3446"/>
          </w:cols>
        </w:sectPr>
      </w:pPr>
    </w:p>
    <w:p>
      <w:pPr>
        <w:pStyle w:val="BodyText"/>
        <w:spacing w:before="4"/>
        <w:rPr>
          <w:sz w:val="9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5"/>
        <w:gridCol w:w="1305"/>
        <w:gridCol w:w="1246"/>
        <w:gridCol w:w="2931"/>
        <w:gridCol w:w="145"/>
      </w:tblGrid>
      <w:tr>
        <w:trPr>
          <w:trHeight w:val="205" w:hRule="atLeast"/>
        </w:trPr>
        <w:tc>
          <w:tcPr>
            <w:tcW w:w="5655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0"/>
              <w:ind w:left="156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 AÇÕES TÍPICAS DE MDE</w:t>
            </w:r>
          </w:p>
        </w:tc>
        <w:tc>
          <w:tcPr>
            <w:tcW w:w="1305" w:type="dxa"/>
            <w:vMerge w:val="restart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312" w:lineRule="auto"/>
              <w:ind w:left="272" w:right="235"/>
              <w:rPr>
                <w:sz w:val="12"/>
              </w:rPr>
            </w:pPr>
            <w:r>
              <w:rPr>
                <w:sz w:val="12"/>
              </w:rPr>
              <w:t>Valor Apurado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Até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Bimestre</w:t>
            </w:r>
          </w:p>
        </w:tc>
        <w:tc>
          <w:tcPr>
            <w:tcW w:w="4177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38"/>
              <w:ind w:left="1282"/>
              <w:rPr>
                <w:sz w:val="12"/>
              </w:rPr>
            </w:pPr>
            <w:r>
              <w:rPr>
                <w:sz w:val="12"/>
              </w:rPr>
              <w:t>Limites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Constitucionais Anuais</w:t>
            </w:r>
          </w:p>
        </w:tc>
        <w:tc>
          <w:tcPr>
            <w:tcW w:w="145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9" w:hRule="atLeast"/>
        </w:trPr>
        <w:tc>
          <w:tcPr>
            <w:tcW w:w="565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spacing w:line="213" w:lineRule="auto" w:before="60"/>
              <w:ind w:left="358" w:right="24" w:hanging="195"/>
              <w:rPr>
                <w:sz w:val="12"/>
              </w:rPr>
            </w:pPr>
            <w:r>
              <w:rPr>
                <w:sz w:val="12"/>
              </w:rPr>
              <w:t>% Mínimo a Aplicar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no Exercício</w:t>
            </w:r>
          </w:p>
        </w:tc>
        <w:tc>
          <w:tcPr>
            <w:tcW w:w="2931" w:type="dxa"/>
            <w:tcBorders>
              <w:right w:val="nil"/>
            </w:tcBorders>
          </w:tcPr>
          <w:p>
            <w:pPr>
              <w:pStyle w:val="TableParagraph"/>
              <w:spacing w:line="230" w:lineRule="auto" w:before="48"/>
              <w:ind w:left="997" w:right="1115"/>
              <w:jc w:val="center"/>
              <w:rPr>
                <w:sz w:val="12"/>
              </w:rPr>
            </w:pPr>
            <w:r>
              <w:rPr>
                <w:sz w:val="12"/>
              </w:rPr>
              <w:t>% Aplicado Até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o Bimestre</w:t>
            </w:r>
          </w:p>
        </w:tc>
        <w:tc>
          <w:tcPr>
            <w:tcW w:w="14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5655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31" w:lineRule="exact" w:before="59"/>
              <w:ind w:left="181"/>
              <w:rPr>
                <w:sz w:val="12"/>
              </w:rPr>
            </w:pP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Anual de  % / 25%&gt; das Receitas de Impostos na Manutenção e Desenvolvimento do Ensino</w:t>
            </w: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spacing w:line="131" w:lineRule="exact" w:before="59"/>
              <w:ind w:right="129"/>
              <w:jc w:val="right"/>
              <w:rPr>
                <w:sz w:val="12"/>
              </w:rPr>
            </w:pPr>
            <w:r>
              <w:rPr>
                <w:sz w:val="12"/>
              </w:rPr>
              <w:t>5.618.834,36</w:t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64"/>
              <w:ind w:left="263"/>
              <w:rPr>
                <w:sz w:val="12"/>
              </w:rPr>
            </w:pPr>
            <w:r>
              <w:rPr>
                <w:sz w:val="12"/>
              </w:rPr>
              <w:t>&lt;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18 % / 25% &gt;</w:t>
            </w:r>
          </w:p>
        </w:tc>
        <w:tc>
          <w:tcPr>
            <w:tcW w:w="3076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131" w:lineRule="exact" w:before="59"/>
              <w:ind w:left="1599" w:right="1131"/>
              <w:jc w:val="center"/>
              <w:rPr>
                <w:sz w:val="12"/>
              </w:rPr>
            </w:pPr>
            <w:r>
              <w:rPr>
                <w:sz w:val="12"/>
              </w:rPr>
              <w:t>33,15</w:t>
            </w:r>
          </w:p>
        </w:tc>
      </w:tr>
      <w:tr>
        <w:trPr>
          <w:trHeight w:val="151" w:hRule="atLeast"/>
        </w:trPr>
        <w:tc>
          <w:tcPr>
            <w:tcW w:w="56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left="181"/>
              <w:rPr>
                <w:sz w:val="12"/>
              </w:rPr>
            </w:pP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Anual de 70% do FUNDEB na Remuneração dos Profissionais da Educação Básica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129"/>
              <w:jc w:val="right"/>
              <w:rPr>
                <w:sz w:val="12"/>
              </w:rPr>
            </w:pPr>
            <w:r>
              <w:rPr>
                <w:sz w:val="12"/>
              </w:rPr>
              <w:t>3.911.724,77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left="532" w:right="428"/>
              <w:jc w:val="center"/>
              <w:rPr>
                <w:sz w:val="12"/>
              </w:rPr>
            </w:pPr>
            <w:r>
              <w:rPr>
                <w:sz w:val="12"/>
              </w:rPr>
              <w:t>70%</w:t>
            </w:r>
          </w:p>
        </w:tc>
        <w:tc>
          <w:tcPr>
            <w:tcW w:w="3076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7" w:lineRule="exact" w:before="4"/>
              <w:ind w:left="1599" w:right="1131"/>
              <w:jc w:val="center"/>
              <w:rPr>
                <w:sz w:val="12"/>
              </w:rPr>
            </w:pPr>
            <w:r>
              <w:rPr>
                <w:sz w:val="12"/>
              </w:rPr>
              <w:t>91,23</w:t>
            </w:r>
          </w:p>
        </w:tc>
      </w:tr>
      <w:tr>
        <w:trPr>
          <w:trHeight w:val="159" w:hRule="atLeast"/>
        </w:trPr>
        <w:tc>
          <w:tcPr>
            <w:tcW w:w="56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4" w:lineRule="exact" w:before="4"/>
              <w:ind w:left="181"/>
              <w:rPr>
                <w:sz w:val="12"/>
              </w:rPr>
            </w:pPr>
            <w:r>
              <w:rPr>
                <w:sz w:val="12"/>
              </w:rPr>
              <w:t>Percentual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50% da Complementação da União ao FUNDEB (VAAT) na Educação Infantil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10"/>
              <w:ind w:right="12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4"/>
              <w:ind w:left="532" w:right="428"/>
              <w:jc w:val="center"/>
              <w:rPr>
                <w:sz w:val="12"/>
              </w:rPr>
            </w:pPr>
            <w:r>
              <w:rPr>
                <w:sz w:val="12"/>
              </w:rPr>
              <w:t>50%</w:t>
            </w:r>
          </w:p>
        </w:tc>
        <w:tc>
          <w:tcPr>
            <w:tcW w:w="3076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9" w:lineRule="exact" w:before="10"/>
              <w:ind w:left="1600" w:right="1064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68" w:hRule="atLeast"/>
        </w:trPr>
        <w:tc>
          <w:tcPr>
            <w:tcW w:w="5655" w:type="dxa"/>
            <w:tcBorders>
              <w:top w:val="nil"/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7"/>
              <w:ind w:left="181"/>
              <w:rPr>
                <w:sz w:val="12"/>
              </w:rPr>
            </w:pP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15% da Complementação da União ao FUNDEB (VAAT) em Despesas de Capital</w:t>
            </w:r>
          </w:p>
        </w:tc>
        <w:tc>
          <w:tcPr>
            <w:tcW w:w="1305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6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spacing w:before="9"/>
              <w:ind w:left="532" w:right="428"/>
              <w:jc w:val="center"/>
              <w:rPr>
                <w:sz w:val="12"/>
              </w:rPr>
            </w:pPr>
            <w:r>
              <w:rPr>
                <w:sz w:val="12"/>
              </w:rPr>
              <w:t>15%</w:t>
            </w:r>
          </w:p>
        </w:tc>
        <w:tc>
          <w:tcPr>
            <w:tcW w:w="3076" w:type="dxa"/>
            <w:gridSpan w:val="2"/>
            <w:tcBorders>
              <w:top w:val="nil"/>
              <w:bottom w:val="double" w:sz="1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5655" w:type="dxa"/>
            <w:vMerge w:val="restart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1"/>
              <w:ind w:left="99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 AÇÕES E SERVIÇOS PÚBLICOS DE SAÚDE</w:t>
            </w:r>
          </w:p>
        </w:tc>
        <w:tc>
          <w:tcPr>
            <w:tcW w:w="1305" w:type="dxa"/>
            <w:vMerge w:val="restart"/>
            <w:tcBorders>
              <w:top w:val="double" w:sz="1" w:space="0" w:color="000000"/>
            </w:tcBorders>
          </w:tcPr>
          <w:p>
            <w:pPr>
              <w:pStyle w:val="TableParagraph"/>
              <w:spacing w:line="312" w:lineRule="auto" w:before="75"/>
              <w:ind w:left="276" w:right="218" w:firstLine="38"/>
              <w:rPr>
                <w:sz w:val="12"/>
              </w:rPr>
            </w:pPr>
            <w:r>
              <w:rPr>
                <w:spacing w:val="-1"/>
                <w:sz w:val="12"/>
              </w:rPr>
              <w:t>Valor </w:t>
            </w:r>
            <w:r>
              <w:rPr>
                <w:sz w:val="12"/>
              </w:rPr>
              <w:t>apurado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até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 bimestre</w:t>
            </w:r>
          </w:p>
        </w:tc>
        <w:tc>
          <w:tcPr>
            <w:tcW w:w="4322" w:type="dxa"/>
            <w:gridSpan w:val="3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line="137" w:lineRule="exact" w:before="21"/>
              <w:ind w:left="922"/>
              <w:rPr>
                <w:sz w:val="12"/>
              </w:rPr>
            </w:pPr>
            <w:r>
              <w:rPr>
                <w:sz w:val="12"/>
              </w:rPr>
              <w:t>Limite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Constitucional Anual</w:t>
            </w:r>
          </w:p>
        </w:tc>
      </w:tr>
      <w:tr>
        <w:trPr>
          <w:trHeight w:val="324" w:hRule="atLeast"/>
        </w:trPr>
        <w:tc>
          <w:tcPr>
            <w:tcW w:w="565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spacing w:line="136" w:lineRule="exact" w:before="32"/>
              <w:ind w:left="270" w:right="76" w:hanging="152"/>
              <w:rPr>
                <w:sz w:val="12"/>
              </w:rPr>
            </w:pPr>
            <w:r>
              <w:rPr>
                <w:sz w:val="12"/>
              </w:rPr>
              <w:t>% minimo a Aplicar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no Exercício</w:t>
            </w:r>
          </w:p>
        </w:tc>
        <w:tc>
          <w:tcPr>
            <w:tcW w:w="3076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35"/>
              <w:rPr>
                <w:sz w:val="12"/>
              </w:rPr>
            </w:pPr>
            <w:r>
              <w:rPr>
                <w:sz w:val="12"/>
              </w:rPr>
              <w:t>%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aplicado até o bimestre</w:t>
            </w:r>
          </w:p>
        </w:tc>
      </w:tr>
      <w:tr>
        <w:trPr>
          <w:trHeight w:val="236" w:hRule="atLeast"/>
        </w:trPr>
        <w:tc>
          <w:tcPr>
            <w:tcW w:w="5655" w:type="dxa"/>
            <w:tcBorders>
              <w:left w:val="nil"/>
            </w:tcBorders>
          </w:tcPr>
          <w:p>
            <w:pPr>
              <w:pStyle w:val="TableParagraph"/>
              <w:spacing w:before="59"/>
              <w:ind w:left="181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Próprias com Ações e Serviços Públicos de Saúde</w:t>
            </w:r>
          </w:p>
        </w:tc>
        <w:tc>
          <w:tcPr>
            <w:tcW w:w="1305" w:type="dxa"/>
          </w:tcPr>
          <w:p>
            <w:pPr>
              <w:pStyle w:val="TableParagraph"/>
              <w:spacing w:before="59"/>
              <w:ind w:right="129"/>
              <w:jc w:val="right"/>
              <w:rPr>
                <w:sz w:val="12"/>
              </w:rPr>
            </w:pPr>
            <w:r>
              <w:rPr>
                <w:sz w:val="12"/>
              </w:rPr>
              <w:t>4.382.986,95</w:t>
            </w:r>
          </w:p>
        </w:tc>
        <w:tc>
          <w:tcPr>
            <w:tcW w:w="1246" w:type="dxa"/>
          </w:tcPr>
          <w:p>
            <w:pPr>
              <w:pStyle w:val="TableParagraph"/>
              <w:spacing w:before="59"/>
              <w:ind w:right="99"/>
              <w:jc w:val="right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307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59"/>
              <w:ind w:left="1599" w:right="1131"/>
              <w:jc w:val="center"/>
              <w:rPr>
                <w:sz w:val="12"/>
              </w:rPr>
            </w:pPr>
            <w:r>
              <w:rPr>
                <w:sz w:val="12"/>
              </w:rPr>
              <w:t>26,69</w:t>
            </w:r>
          </w:p>
        </w:tc>
      </w:tr>
    </w:tbl>
    <w:p>
      <w:pPr>
        <w:pStyle w:val="BodyText"/>
        <w:spacing w:before="13"/>
        <w:ind w:left="293"/>
      </w:pPr>
      <w:r>
        <w:rPr/>
        <w:t>Fonte: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tbl>
      <w:tblPr>
        <w:tblW w:w="0" w:type="auto"/>
        <w:jc w:val="left"/>
        <w:tblInd w:w="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8"/>
        <w:gridCol w:w="4021"/>
        <w:gridCol w:w="3266"/>
      </w:tblGrid>
      <w:tr>
        <w:trPr>
          <w:trHeight w:val="337" w:hRule="atLeast"/>
        </w:trPr>
        <w:tc>
          <w:tcPr>
            <w:tcW w:w="2478" w:type="dxa"/>
          </w:tcPr>
          <w:p>
            <w:pPr>
              <w:pStyle w:val="TableParagraph"/>
              <w:spacing w:line="134" w:lineRule="exact"/>
              <w:ind w:left="3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PREFEITO</w:t>
            </w:r>
          </w:p>
          <w:p>
            <w:pPr>
              <w:pStyle w:val="TableParagraph"/>
              <w:spacing w:before="42"/>
              <w:ind w:left="3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JOEL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SANTOS SUBDA</w:t>
            </w:r>
          </w:p>
        </w:tc>
        <w:tc>
          <w:tcPr>
            <w:tcW w:w="4021" w:type="dxa"/>
          </w:tcPr>
          <w:p>
            <w:pPr>
              <w:pStyle w:val="TableParagraph"/>
              <w:spacing w:line="134" w:lineRule="exact"/>
              <w:ind w:left="113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SECRETÁRIO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MUNICIPAL DE GESTÃO</w:t>
            </w:r>
          </w:p>
          <w:p>
            <w:pPr>
              <w:pStyle w:val="TableParagraph"/>
              <w:spacing w:before="42"/>
              <w:ind w:left="113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RUDI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NEI DALMOLIN</w:t>
            </w:r>
          </w:p>
        </w:tc>
        <w:tc>
          <w:tcPr>
            <w:tcW w:w="3266" w:type="dxa"/>
          </w:tcPr>
          <w:p>
            <w:pPr>
              <w:pStyle w:val="TableParagraph"/>
              <w:spacing w:line="134" w:lineRule="exact"/>
              <w:ind w:left="65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TÉCNICO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 CONTABILIDADE - CONTADOR</w:t>
            </w:r>
          </w:p>
          <w:p>
            <w:pPr>
              <w:pStyle w:val="TableParagraph"/>
              <w:spacing w:before="42"/>
              <w:ind w:left="65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MAURO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SÉRGIO ROCHA DA SILVA</w:t>
            </w:r>
          </w:p>
        </w:tc>
      </w:tr>
      <w:tr>
        <w:trPr>
          <w:trHeight w:val="157" w:hRule="atLeast"/>
        </w:trPr>
        <w:tc>
          <w:tcPr>
            <w:tcW w:w="2478" w:type="dxa"/>
          </w:tcPr>
          <w:p>
            <w:pPr>
              <w:pStyle w:val="TableParagraph"/>
              <w:spacing w:line="118" w:lineRule="exact" w:before="19"/>
              <w:ind w:left="3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CPF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004.763.250-05</w:t>
            </w:r>
          </w:p>
        </w:tc>
        <w:tc>
          <w:tcPr>
            <w:tcW w:w="4021" w:type="dxa"/>
          </w:tcPr>
          <w:p>
            <w:pPr>
              <w:pStyle w:val="TableParagraph"/>
              <w:spacing w:line="118" w:lineRule="exact" w:before="19"/>
              <w:ind w:left="113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CPF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039.577.996-00</w:t>
            </w:r>
          </w:p>
        </w:tc>
        <w:tc>
          <w:tcPr>
            <w:tcW w:w="3266" w:type="dxa"/>
          </w:tcPr>
          <w:p>
            <w:pPr>
              <w:pStyle w:val="TableParagraph"/>
              <w:spacing w:line="118" w:lineRule="exact" w:before="19"/>
              <w:ind w:left="654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CRC/RS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058.342/RS</w:t>
            </w:r>
          </w:p>
        </w:tc>
      </w:tr>
    </w:tbl>
    <w:sectPr>
      <w:type w:val="continuous"/>
      <w:pgSz w:w="11900" w:h="16820"/>
      <w:pgMar w:top="180" w:bottom="280" w:left="32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573" w:right="1006" w:hanging="19"/>
      <w:jc w:val="center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63"/>
      <w:outlineLvl w:val="2"/>
    </w:pPr>
    <w:rPr>
      <w:rFonts w:ascii="Arial" w:hAnsi="Arial" w:eastAsia="Arial" w:cs="Arial"/>
      <w:b/>
      <w:bCs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ListaDemoSimplResumido</dc:subject>
  <dc:title>CW Report</dc:title>
  <dcterms:created xsi:type="dcterms:W3CDTF">2023-02-09T13:12:58Z</dcterms:created>
  <dcterms:modified xsi:type="dcterms:W3CDTF">2023-02-09T13:12:58Z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port471</vt:lpwstr>
  </property>
  <property fmtid="{D5CDD505-2E9C-101B-9397-08002B2CF9AE}" pid="4" name="LastSaved">
    <vt:filetime>2023-02-09T00:00:00Z</vt:filetime>
  </property>
</Properties>
</file>