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54387261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43872617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2022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2.079.400,39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1.903.498,88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2.652.257,37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2.026.542,67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1.843.469,70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1.965.528,76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2.551.094,97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3.273.582,58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2.332.795,76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2.633.405,80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2.249.043,92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2.391.549,50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27.902.170,30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28.629.424,82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96.261,19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108.362,87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86.627,26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91.758,67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77.066,99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55.869,67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146.871,62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67.270,86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98.494,89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76.909,69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149.562,39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123.882,05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1.178.938,15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1.020.735,75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18.810,75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28.888,82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3.261,78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1.166,85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1.142,49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1.854,20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4.678,87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63.448,64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61.732,69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18.925,09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43.182,26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32.275,92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23.979,52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8.983,23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24.634,07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15.132,10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20.556,87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11.689,48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43.943,53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28.316,98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276.723,19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221.569,38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29.553,72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17.166,49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12.259,12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6.303,37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6.881,70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10.427,74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2.255,28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21.303,79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128.385,17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74.377,87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40.865,10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38.834,61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33.539,80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37.152,38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38.154,57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38.669,52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99.255,36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41.141,73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54.966,37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53.486,41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87.779,80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69.819,47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633.665,12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598.841,10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14.860,25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5.981,58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1.506,93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1.330,21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2.972,84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10.689,71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9.478,52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13.160,19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4.441,81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76.716,03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64.214,71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2.642,56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2.451,11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2.434,69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2.300,96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3.470,24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2.756,22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6.717,43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3.537,44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4.680,56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34.262,05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33.812,73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27.030,13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37.972,18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32.289,92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38.611,52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43.041,26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35.448,78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309.419,37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87.827,02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27.030,13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34.552,18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32.289,92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38.023,52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43.041,26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35.448,78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305.411,37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73.027,24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3.420,00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588,00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4.008,00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14.799,78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Industrial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13.676,42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14.261,04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12.849,15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9.845,96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6.875,62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75.286,50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176.662,00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8.749,45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9.980,10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19.167,91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18.555,60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377.839,83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137.381,19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1.947.343,13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1.741.668,57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2.517.753,52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1.880.327,68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1.722.928,09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1.792.608,88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2.170.407,69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3.147.100,48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2.170.488,42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2.490.892,75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2.018.640,20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2.133.232,81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25.733.392,22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26.457.791,91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934.585,72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808.271,52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1.104.407,16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883.008,76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693.459,81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772.745,64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1.003.585,36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1.494.032,81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1.036.783,19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1.447.261,91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877.388,90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1.040.016,53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12.095.547,31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12.699.436,03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464.663,65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459.797,74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741.055,06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537.166,15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197.862,26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495.804,91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587.659,41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577.375,39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367.677,56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444.449,99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476.956,80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428.925,73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5.779.394,65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5.687.485,20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34.469,49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14.340,40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8.156,88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235.638,03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1.785,27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3.729,13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72.865,11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105.865,08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33.754,68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64.472,18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113.732,50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694.379,52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606.493,97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3.826,98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5.376,34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11.628,82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18.293,68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4.971,46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4.481,68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5.663,81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5.942,28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5.165,36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4.819,43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5.856,09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5.294,30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4.813,72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63.421,01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82.216,21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364.530,43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361.138,69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546.938,17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353.861,08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336.888,66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385.539,85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460.017,03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457.918,01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465.203,51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446.193,44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431.584,00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409.724,56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5.019.537,43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4.188.946,58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144.122,38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92.801,99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111.388,46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95.209,93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249.588,54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125.414,59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109.721,24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539.542,63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189.983,96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113.195,87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162.883,53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135.630,36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2.069.483,48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3.174.910,24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11.288,16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28.689,44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16.614,01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22.177,78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14.373,61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14.587,58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27.367,31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12.489,61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14.825,00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15.707,03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82.375,22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268.318,68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891.876,22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287.738,05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291.970,97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227.290,09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320.133,82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326.270,73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314.156,83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386.300,56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284.834,40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317.575,47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3.556.439,71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3.626.274,13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Contrib. do Servidor para o Plano de Previdência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Compensação Financ. entre Regimes Previdência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Rend. de Aplicações de Recursos Previdenciários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287.738,05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291.970,97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227.290,09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320.133,82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326.270,73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314.156,83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386.300,56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284.834,40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317.575,47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3.556.439,71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3.626.274,13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24.345.730,59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24.345.730,59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24.345.730,59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11:31:54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