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940"/>
        <w:gridCol w:w="760"/>
        <w:gridCol w:w="120"/>
        <w:gridCol w:w="2580"/>
        <w:gridCol w:w="120"/>
        <w:gridCol w:w="100"/>
        <w:gridCol w:w="380"/>
        <w:gridCol w:w="1100"/>
        <w:gridCol w:w="1220"/>
        <w:gridCol w:w="80"/>
        <w:gridCol w:w="700"/>
        <w:gridCol w:w="1960"/>
        <w:gridCol w:w="40"/>
        <w:gridCol w:w="4540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8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789909437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789909437" name="Picture"/>
                                <pic:cNvPicPr/>
                              </pic:nvPicPr>
                              <pic:blipFill>
                                <a:blip r:embed="img_0_0_2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1 - MUNICÍPIO DE CHUVISCA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DE GESTÃO FISCAL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DAS OPERAÇÕES DE CRÉDITOS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de 2022 a JUNHO de 2022 / SEMESTRE JANEIRO - JUNHO</w:t>
                  </w:r>
                </w:p>
              </w:tc>
            </w:tr>
          </w:tbl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Borders>
              <w:top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Borders>
              <w:top w:val="single" w:sz="0" w:space="0" w:color="000000"/>
              <w:bottom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100"/>
              <w:gridCol w:w="2000"/>
              <w:gridCol w:w="2000"/>
            </w:tblGrid>
            <w:tr>
              <w:trPr>
                <w:trHeight w:hRule="exact" w:val="4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APURAÇÃO DO CUMPRIMENTO DOS LIMITES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VALOR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% SOBRE A RCL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60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 CORRENTE LÍQUIDA - RCL (IV)</w:t>
            </w:r>
          </w:p>
        </w:tc>
        <w:tc>
          <w:tcPr>
            <w:gridSpan w:val="3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26.378.646,75</w:t>
            </w:r>
          </w:p>
        </w:tc>
        <w:tc>
          <w:tcPr>
            <w:gridSpan w:val="2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6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60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 CORRENTE LÍQUIDA AJUSTADA PARA CÁLCULO DOS LIMITES DE ENDIVIDAMENTO (VI) = (IV - V)</w:t>
            </w:r>
          </w:p>
        </w:tc>
        <w:tc>
          <w:tcPr>
            <w:gridSpan w:val="3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26.378.646,75</w:t>
            </w:r>
          </w:p>
        </w:tc>
        <w:tc>
          <w:tcPr>
            <w:gridSpan w:val="2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6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60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LIMITE GERAL DEFINIDO POR RESOLUÇÃO DO SENADO FEDERAL PARA AS OPERAÇÕES DE CRÉDITO INTERNAS E EXTERNAS</w:t>
            </w:r>
          </w:p>
        </w:tc>
        <w:tc>
          <w:tcPr>
            <w:gridSpan w:val="3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4.220.583,48</w:t>
            </w:r>
          </w:p>
        </w:tc>
        <w:tc>
          <w:tcPr>
            <w:gridSpan w:val="2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60"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60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LIMITE DE ALERTA (inciso III do §1º do art. 59 da LRF) - &lt;14.40%&gt;</w:t>
            </w:r>
          </w:p>
        </w:tc>
        <w:tc>
          <w:tcPr>
            <w:gridSpan w:val="3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3.798.525,13</w:t>
            </w:r>
          </w:p>
        </w:tc>
        <w:tc>
          <w:tcPr>
            <w:gridSpan w:val="2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60"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14,40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60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LIMITE DEFINIDO POR RESOLUÇÃO DO SENADO FEDERAL PARA AS OPERAÇÕES DE CRÉDITO POR ANTECIPAÇÃO DA RECEITA ORÇAMENTÁRIA</w:t>
            </w:r>
          </w:p>
        </w:tc>
        <w:tc>
          <w:tcPr>
            <w:gridSpan w:val="3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1.846.505,27</w:t>
            </w:r>
          </w:p>
        </w:tc>
        <w:tc>
          <w:tcPr>
            <w:gridSpan w:val="2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60"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26/07/2022 E HORA DA EMISSÃO 10:41:06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DE GESTÃO PÚBLICA</w:t>
              <w:br/>
              <w:t xml:space="preserve">RUDI NEI DALMOLIN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CONTROLADOR</w:t>
              <w:br/>
              <w:t xml:space="preserve">JONATHAN DANIEL ALVES DIAS</w:t>
              <w:br/>
              <w:t xml:space="preserve">CPF 004.549.520-31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_0.jpg" Type="http://schemas.openxmlformats.org/officeDocument/2006/relationships/image" Target="media/img_0_0_2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