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920"/>
        <w:gridCol w:w="100"/>
        <w:gridCol w:w="3780"/>
        <w:gridCol w:w="630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584200" cy="584200"/>
                  <wp:effectExtent l="0" t="0" r="0" b="0"/>
                  <wp:docPr id="162939520" name="Picture">
</wp:docPr>
                  <a:graphic>
                    <a:graphicData uri="http://schemas.openxmlformats.org/drawingml/2006/picture">
                      <pic:pic>
                        <pic:nvPicPr>
                          <pic:cNvPr id="162939520" name="Picture"/>
                          <pic:cNvPicPr/>
                        </pic:nvPicPr>
                        <pic:blipFill>
                          <a:blip r:embed="img_0_0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Município de Chuvisca</w:t>
              <w:br/>
              <w:t xml:space="preserve">DEMONSTRATIVO DE RECEITAS E DESPESAS</w:t>
              <w:br/>
              <w:t xml:space="preserve">Abril de 2022</w:t>
              <w:br/>
              <w:t xml:space="preserve">Entidade: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Demonstrativo de Receitas e Despesas (Art.2º, Inciso XVI)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7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Previsão</w:t>
                    <w:br/>
                    <w:t xml:space="preserve">Inicial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</w:t>
                    <w:br/>
                    <w:t xml:space="preserve">Realizadas</w:t>
                    <w:br/>
                    <w:t xml:space="preserve">(b)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Percentual</w:t>
                    <w:br/>
                    <w:t xml:space="preserve">de Realização</w:t>
                    <w:br/>
                    <w:t xml:space="preserve">(b/a)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(EXCETO INTRA-ORÇAMENTÁRIAS)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25.248.999,00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25.248.999,00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8.549.059,02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25.003.134,69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25.003.134,69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8.303.927,72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1.020.735,75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1.020.735,75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448.849,02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33.812,73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33.812,73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14.935,43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Receita Patrimonial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87.813,02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87.813,02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149.391,48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Receita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137.381,19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137.381,19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59.633,69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Transferências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22.831.517,78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22.831.517,78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7.510.386,92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Outras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891.874,22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891.874,22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120.731,18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245.864,31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245.864,31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245.131,30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Operações de Crédito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Alienação de Bens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200.006,00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200.006,00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Transferências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3.293.103,44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Outras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45.845,06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45.845,06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6.381,30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(INTRA-ORÇAMENTÁRIAS)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DAS 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25.249.000,00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25.249.000,00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8.549.059,02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Dotação</w:t>
                    <w:br/>
                    <w:t xml:space="preserve">Inicial</w:t>
                    <w:br/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Créditos</w:t>
                    <w:br/>
                    <w:t xml:space="preserve">Adicionais</w:t>
                    <w:br/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</w:t>
                    <w:br/>
                    <w:t xml:space="preserve">Liquidadas</w:t>
                    <w:br/>
                    <w:t xml:space="preserve">(d)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Percentual</w:t>
                    <w:br/>
                    <w:t xml:space="preserve">de Execução</w:t>
                    <w:br/>
                    <w:t xml:space="preserve">(d/c)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(EXCETO INTRA-ORÇAMENTÁRIAS)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23.984.549,02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2.911.600,99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26.896.150,01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8.029.946,54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22.300.573,43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3.494.624,93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25.795.198,36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7.818.914,01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11.802.848,64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237.953,92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12.040.802,56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4.629.348,85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CONSÓRCIOS PÚBLICOS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9.235,51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9.285,51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11.793.613,13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237.903,92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12.031.517,05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4.626.258,77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JUROS E ENCARGOS DA DÍVIDA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10.497.723,79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3.256.671,01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13.754.394,80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3.189.565,16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À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ESTADOS E AO DISTRITO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169.776,56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36.001,00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205.777,56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INSTITUIÇÕES PRIVADAS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INSTITUIÇÕES PRIVADAS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10.230.856,13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3.220.670,01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13.451.526,14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3.176.885,16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329.195,03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749.055,06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1.078.250,09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211.032,53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329.194,03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749.055,06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1.078.249,09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211.032,53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À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ESTADOS E AO DISTRITO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329.187,02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749.055,06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1.078.242,08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211.032,53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AMORTIZAÇÃO DA DÍVIDA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RESERVA DE CONTINGÊNCIA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1.354.780,56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-1.332.079,00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22.701,56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DAS DESPESAS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23.984.549,02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2.911.600,99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26.896.150,01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8.029.946,54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402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SUPERÁVIT CORRENTE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485.013,71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402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SUPERÁVIT DE CAPITAL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34.098,77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402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RESULTADO ORÇAMENTÁRIO - SUPERÁVIT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519.112,48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>
              <w:trPr>
                <w:trHeight w:hRule="exact" w:val="600"/>
              </w:trPr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PREFEITO</w:t>
                    <w:br/>
                    <w:t xml:space="preserve">JOEL SANTOS SUBDA</w:t>
                    <w:br/>
                    <w:t xml:space="preserve">CPF 004.763.250-05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SECRETÁRIO MUNICIPAL DE GESTÃO PÚBLICA</w:t>
                    <w:br/>
                    <w:t xml:space="preserve">RUDI NEI DALMOLIN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TÉCNICO EM CONTABILIDADE - CONTADOR</w:t>
                    <w:br/>
                    <w:t xml:space="preserve">MAURO SÉRGIO ROCHA DA SILVA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CONTROLADOR</w:t>
                    <w:br/>
                    <w:t xml:space="preserve">JONATHAN DANIEL ALVES DIAS</w:t>
                    <w:br/>
                    <w:t xml:space="preserve">CPF 004.549.520-31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26/07/2022, Hora da emissão 15:24:06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Norton Hartwig Iwen</w:t>
                    <w:br/>
                    <w:t xml:space="preserve">Página 1 de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.jpg" Type="http://schemas.openxmlformats.org/officeDocument/2006/relationships/image" Target="media/img_0_0_3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