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200"/>
        <w:gridCol w:w="960"/>
        <w:gridCol w:w="5600"/>
        <w:gridCol w:w="320"/>
        <w:gridCol w:w="120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2108269029" name="Picture">
</wp:docPr>
                  <a:graphic>
                    <a:graphicData uri="http://schemas.openxmlformats.org/drawingml/2006/picture">
                      <pic:pic>
                        <pic:nvPicPr>
                          <pic:cNvPr id="2108269029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RECURSOS RECEBIDOS</w:t>
              <w:br/>
              <w:t xml:space="preserve">Maio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Recursos Recebidos (LEI 9755/99 e IN 28/99 Art 2º, Incisos III e 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566.888,16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2.723.598,91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69.414,87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333.501,90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289.228,65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1.389.591,30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231.382,92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1.111.673,02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762,15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7.943,55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30.159,41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121.626,11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136.311,49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14.622,58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16.075,69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143.698,57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23.168,80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51.319,80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3.735,67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10.452,52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14.731,50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CESSÃO ONEROSA LEI 14.337/2022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260.681,18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1.102.506,12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31.920,15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135.000,76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1520"/>
        <w:gridCol w:w="1000"/>
        <w:gridCol w:w="600"/>
        <w:gridCol w:w="1500"/>
        <w:gridCol w:w="1900"/>
        <w:gridCol w:w="1140"/>
        <w:gridCol w:w="7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133.000,59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562.503,10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106.400,47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450.002,49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31.082,93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186.816,97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22.875,53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15.858,64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95.314,79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12.686,89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76.251,69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11.990,44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1.468,21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921,68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6.117,57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das Multas de Trânsito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Programa P.I.T. - Prog. Integ. Tributaria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MUNICíPIO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40.688,25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DEMAIS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533.159,68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2.285.865,19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CORRENTES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-231.382,89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-1.111.672,89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DO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-106.400,46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-461.099,15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-12.686,84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-76.251,50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-737,33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-4.894,00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80"/>
        <w:gridCol w:w="5600"/>
        <w:gridCol w:w="1520"/>
        <w:gridCol w:w="1000"/>
        <w:gridCol w:w="600"/>
        <w:gridCol w:w="1500"/>
        <w:gridCol w:w="1900"/>
        <w:gridCol w:w="1140"/>
        <w:gridCol w:w="560"/>
        <w:gridCol w:w="1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Contrato/Convênio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Concedente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Objeto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Recebido no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até 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Contrapartida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Vigência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TRANSFERENCIAS DE CAPITAL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TRANSFERÊNCIAS DA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80"/>
              <w:gridCol w:w="5600"/>
              <w:gridCol w:w="3120"/>
              <w:gridCol w:w="1500"/>
              <w:gridCol w:w="1900"/>
              <w:gridCol w:w="184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2.249.378,46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9.998.515,38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900"/>
              <w:gridCol w:w="100"/>
              <w:gridCol w:w="3900"/>
              <w:gridCol w:w="100"/>
              <w:gridCol w:w="3900"/>
              <w:gridCol w:w="100"/>
              <w:gridCol w:w="39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  <w:t xml:space="preserve">CPF 039.577.996-00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14:33:30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