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66" w:lineRule="auto" w:before="71"/>
        <w:ind w:left="5621" w:right="5638" w:firstLine="99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line="228" w:lineRule="exact" w:before="0"/>
        <w:ind w:left="4803" w:right="4829" w:firstLine="0"/>
        <w:jc w:val="center"/>
        <w:rPr>
          <w:sz w:val="20"/>
        </w:rPr>
      </w:pPr>
      <w:r>
        <w:rPr>
          <w:sz w:val="20"/>
        </w:rPr>
        <w:t>RELATÓRIO RESUMIDO DA EXECUÇÃO ORÇAMENTÁRIA</w:t>
      </w:r>
    </w:p>
    <w:p>
      <w:pPr>
        <w:pStyle w:val="Heading1"/>
        <w:spacing w:before="28"/>
        <w:ind w:right="4812"/>
      </w:pPr>
      <w:r>
        <w:rPr/>
        <w:t>BALANÇO</w:t>
      </w:r>
      <w:r>
        <w:rPr>
          <w:spacing w:val="-1"/>
        </w:rPr>
        <w:t> </w:t>
      </w:r>
      <w:r>
        <w:rPr/>
        <w:t>ORCAMENTÁRIO</w:t>
      </w:r>
    </w:p>
    <w:p>
      <w:pPr>
        <w:spacing w:before="23"/>
        <w:ind w:left="4797" w:right="4829" w:firstLine="0"/>
        <w:jc w:val="center"/>
        <w:rPr>
          <w:sz w:val="20"/>
        </w:rPr>
      </w:pPr>
      <w:r>
        <w:rPr>
          <w:sz w:val="20"/>
        </w:rPr>
        <w:t>ORÇAMENTOS FISCAL</w:t>
      </w:r>
      <w:r>
        <w:rPr>
          <w:spacing w:val="-1"/>
          <w:sz w:val="20"/>
        </w:rPr>
        <w:t> </w:t>
      </w:r>
      <w:r>
        <w:rPr>
          <w:sz w:val="20"/>
        </w:rPr>
        <w:t>E DA SEGURIDADE SOCIAL</w:t>
      </w:r>
    </w:p>
    <w:p>
      <w:pPr>
        <w:pStyle w:val="Heading1"/>
      </w:pPr>
      <w:r>
        <w:rPr/>
        <w:t>2º</w:t>
      </w:r>
      <w:r>
        <w:rPr>
          <w:spacing w:val="-1"/>
        </w:rPr>
        <w:t> </w:t>
      </w:r>
      <w:r>
        <w:rPr/>
        <w:t>Bimestre/2023</w:t>
      </w:r>
    </w:p>
    <w:p>
      <w:pPr>
        <w:tabs>
          <w:tab w:pos="14092" w:val="left" w:leader="none"/>
        </w:tabs>
        <w:spacing w:before="113" w:after="45"/>
        <w:ind w:left="173" w:right="0" w:firstLine="0"/>
        <w:jc w:val="left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- Anexo 1 (LRF, Art. 52, inciso I, alínea "b" do inciso II e §1º)</w:t>
        <w:tab/>
        <w:t>R$ 1,00</w:t>
      </w: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0"/>
        <w:gridCol w:w="1306"/>
        <w:gridCol w:w="1289"/>
        <w:gridCol w:w="1305"/>
        <w:gridCol w:w="1289"/>
        <w:gridCol w:w="1292"/>
        <w:gridCol w:w="1306"/>
        <w:gridCol w:w="1289"/>
        <w:gridCol w:w="1305"/>
        <w:gridCol w:w="1304"/>
      </w:tblGrid>
      <w:tr>
        <w:trPr>
          <w:trHeight w:val="308" w:hRule="atLeast"/>
        </w:trPr>
        <w:tc>
          <w:tcPr>
            <w:tcW w:w="32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43"/>
              <w:ind w:left="1226" w:right="1108"/>
              <w:jc w:val="center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306" w:type="dxa"/>
            <w:vMerge w:val="restart"/>
          </w:tcPr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333" w:lineRule="auto" w:before="0"/>
              <w:ind w:left="283" w:right="223"/>
              <w:jc w:val="center"/>
              <w:rPr>
                <w:sz w:val="16"/>
              </w:rPr>
            </w:pPr>
            <w:r>
              <w:rPr>
                <w:sz w:val="16"/>
              </w:rPr>
              <w:t>DOTAÇÃO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INICIAL</w:t>
            </w:r>
          </w:p>
          <w:p>
            <w:pPr>
              <w:pStyle w:val="TableParagraph"/>
              <w:spacing w:line="161" w:lineRule="exact" w:before="0"/>
              <w:ind w:left="258" w:right="223"/>
              <w:jc w:val="center"/>
              <w:rPr>
                <w:sz w:val="16"/>
              </w:rPr>
            </w:pPr>
            <w:r>
              <w:rPr>
                <w:sz w:val="16"/>
              </w:rPr>
              <w:t>(d)</w:t>
            </w:r>
          </w:p>
        </w:tc>
        <w:tc>
          <w:tcPr>
            <w:tcW w:w="1289" w:type="dxa"/>
            <w:vMerge w:val="restart"/>
          </w:tcPr>
          <w:p>
            <w:pPr>
              <w:pStyle w:val="TableParagraph"/>
              <w:spacing w:before="9"/>
              <w:jc w:val="left"/>
              <w:rPr>
                <w:sz w:val="14"/>
              </w:rPr>
            </w:pPr>
          </w:p>
          <w:p>
            <w:pPr>
              <w:pStyle w:val="TableParagraph"/>
              <w:spacing w:line="333" w:lineRule="auto" w:before="0"/>
              <w:ind w:left="207" w:right="70" w:firstLine="44"/>
              <w:jc w:val="left"/>
              <w:rPr>
                <w:sz w:val="16"/>
              </w:rPr>
            </w:pPr>
            <w:r>
              <w:rPr>
                <w:sz w:val="16"/>
              </w:rPr>
              <w:t>DOTAÇÃO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line="161" w:lineRule="exact" w:before="0"/>
              <w:ind w:left="520" w:right="528"/>
              <w:jc w:val="center"/>
              <w:rPr>
                <w:sz w:val="16"/>
              </w:rPr>
            </w:pPr>
            <w:r>
              <w:rPr>
                <w:sz w:val="16"/>
              </w:rPr>
              <w:t>(e)</w:t>
            </w:r>
          </w:p>
        </w:tc>
        <w:tc>
          <w:tcPr>
            <w:tcW w:w="2594" w:type="dxa"/>
            <w:gridSpan w:val="2"/>
          </w:tcPr>
          <w:p>
            <w:pPr>
              <w:pStyle w:val="TableParagraph"/>
              <w:spacing w:before="95"/>
              <w:ind w:left="388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EMPENHADAS</w:t>
            </w:r>
          </w:p>
        </w:tc>
        <w:tc>
          <w:tcPr>
            <w:tcW w:w="1292" w:type="dxa"/>
            <w:vMerge w:val="restart"/>
          </w:tcPr>
          <w:p>
            <w:pPr>
              <w:pStyle w:val="TableParagraph"/>
              <w:spacing w:before="95"/>
              <w:ind w:left="372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7"/>
              </w:rPr>
            </w:pPr>
          </w:p>
          <w:p>
            <w:pPr>
              <w:pStyle w:val="TableParagraph"/>
              <w:spacing w:line="162" w:lineRule="exact" w:before="0"/>
              <w:ind w:left="270"/>
              <w:jc w:val="left"/>
              <w:rPr>
                <w:sz w:val="16"/>
              </w:rPr>
            </w:pPr>
            <w:r>
              <w:rPr>
                <w:sz w:val="16"/>
              </w:rPr>
              <w:t>(g) =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(e - f)</w:t>
            </w:r>
          </w:p>
        </w:tc>
        <w:tc>
          <w:tcPr>
            <w:tcW w:w="2595" w:type="dxa"/>
            <w:gridSpan w:val="2"/>
          </w:tcPr>
          <w:p>
            <w:pPr>
              <w:pStyle w:val="TableParagraph"/>
              <w:spacing w:before="95"/>
              <w:ind w:left="446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LIQUIDADAS</w:t>
            </w:r>
          </w:p>
        </w:tc>
        <w:tc>
          <w:tcPr>
            <w:tcW w:w="1305" w:type="dxa"/>
            <w:vMerge w:val="restart"/>
          </w:tcPr>
          <w:p>
            <w:pPr>
              <w:pStyle w:val="TableParagraph"/>
              <w:spacing w:before="95"/>
              <w:ind w:left="393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</w:p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sz w:val="17"/>
              </w:rPr>
            </w:pPr>
          </w:p>
          <w:p>
            <w:pPr>
              <w:pStyle w:val="TableParagraph"/>
              <w:spacing w:line="162" w:lineRule="exact" w:before="0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(i)=(e-h)</w:t>
            </w:r>
          </w:p>
        </w:tc>
        <w:tc>
          <w:tcPr>
            <w:tcW w:w="130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3" w:lineRule="auto" w:before="81"/>
              <w:ind w:left="132" w:right="180" w:firstLine="59"/>
              <w:jc w:val="both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PAGAS ATÉ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"/>
                <w:sz w:val="16"/>
              </w:rPr>
              <w:t>BIMESTRE</w:t>
            </w:r>
          </w:p>
          <w:p>
            <w:pPr>
              <w:pStyle w:val="TableParagraph"/>
              <w:spacing w:line="133" w:lineRule="exact" w:before="0"/>
              <w:ind w:left="547" w:right="572"/>
              <w:jc w:val="center"/>
              <w:rPr>
                <w:sz w:val="16"/>
              </w:rPr>
            </w:pPr>
            <w:r>
              <w:rPr>
                <w:sz w:val="16"/>
              </w:rPr>
              <w:t>(j)</w:t>
            </w:r>
          </w:p>
        </w:tc>
      </w:tr>
      <w:tr>
        <w:trPr>
          <w:trHeight w:val="549" w:hRule="atLeast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spacing w:line="175" w:lineRule="auto" w:before="109"/>
              <w:ind w:left="398" w:right="250" w:firstLine="213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Bimestre</w:t>
            </w:r>
          </w:p>
        </w:tc>
        <w:tc>
          <w:tcPr>
            <w:tcW w:w="1289" w:type="dxa"/>
          </w:tcPr>
          <w:p>
            <w:pPr>
              <w:pStyle w:val="TableParagraph"/>
              <w:spacing w:line="175" w:lineRule="auto" w:before="109"/>
              <w:ind w:left="346" w:right="304" w:hanging="51"/>
              <w:jc w:val="center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Bimestre</w:t>
            </w:r>
          </w:p>
          <w:p>
            <w:pPr>
              <w:pStyle w:val="TableParagraph"/>
              <w:spacing w:line="152" w:lineRule="exact" w:before="0"/>
              <w:ind w:left="534" w:right="559"/>
              <w:jc w:val="center"/>
              <w:rPr>
                <w:sz w:val="16"/>
              </w:rPr>
            </w:pPr>
            <w:r>
              <w:rPr>
                <w:sz w:val="16"/>
              </w:rPr>
              <w:t>(f)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</w:tcPr>
          <w:p>
            <w:pPr>
              <w:pStyle w:val="TableParagraph"/>
              <w:spacing w:line="216" w:lineRule="auto" w:before="51"/>
              <w:ind w:left="360" w:right="289" w:firstLine="191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Bimestre</w:t>
            </w:r>
          </w:p>
        </w:tc>
        <w:tc>
          <w:tcPr>
            <w:tcW w:w="1289" w:type="dxa"/>
          </w:tcPr>
          <w:p>
            <w:pPr>
              <w:pStyle w:val="TableParagraph"/>
              <w:spacing w:line="166" w:lineRule="exact" w:before="31"/>
              <w:ind w:left="352" w:right="298" w:hanging="71"/>
              <w:jc w:val="center"/>
              <w:rPr>
                <w:sz w:val="16"/>
              </w:rPr>
            </w:pPr>
            <w:r>
              <w:rPr>
                <w:sz w:val="16"/>
              </w:rPr>
              <w:t>Até 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Bimestre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(h)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32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5"/>
              <w:ind w:left="32"/>
              <w:jc w:val="left"/>
              <w:rPr>
                <w:sz w:val="14"/>
              </w:rPr>
            </w:pPr>
            <w:r>
              <w:rPr>
                <w:sz w:val="14"/>
              </w:rPr>
              <w:t>Despesas (Exceto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Intra) (VIII)</w:t>
            </w: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4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43"/>
              <w:rPr>
                <w:sz w:val="14"/>
              </w:rPr>
            </w:pPr>
            <w:r>
              <w:rPr>
                <w:sz w:val="14"/>
              </w:rPr>
              <w:t>40.545.814,93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43"/>
              <w:rPr>
                <w:sz w:val="14"/>
              </w:rPr>
            </w:pPr>
            <w:r>
              <w:rPr>
                <w:sz w:val="14"/>
              </w:rPr>
              <w:t>4.340.322,05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55"/>
              <w:rPr>
                <w:sz w:val="14"/>
              </w:rPr>
            </w:pPr>
            <w:r>
              <w:rPr>
                <w:sz w:val="14"/>
              </w:rPr>
              <w:t>11.516.991,94</w:t>
            </w:r>
          </w:p>
        </w:tc>
        <w:tc>
          <w:tcPr>
            <w:tcW w:w="1292" w:type="dxa"/>
            <w:tcBorders>
              <w:bottom w:val="nil"/>
            </w:tcBorders>
          </w:tcPr>
          <w:p>
            <w:pPr>
              <w:pStyle w:val="TableParagraph"/>
              <w:spacing w:before="35"/>
              <w:ind w:left="231"/>
              <w:jc w:val="left"/>
              <w:rPr>
                <w:sz w:val="14"/>
              </w:rPr>
            </w:pPr>
            <w:r>
              <w:rPr>
                <w:sz w:val="14"/>
              </w:rPr>
              <w:t>29.028.822,99</w:t>
            </w: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before="35"/>
              <w:ind w:right="177"/>
              <w:rPr>
                <w:sz w:val="14"/>
              </w:rPr>
            </w:pPr>
            <w:r>
              <w:rPr>
                <w:sz w:val="14"/>
              </w:rPr>
              <w:t>4.635.668,36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160"/>
              <w:rPr>
                <w:sz w:val="14"/>
              </w:rPr>
            </w:pPr>
            <w:r>
              <w:rPr>
                <w:sz w:val="14"/>
              </w:rPr>
              <w:t>8.227.689,94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before="52"/>
              <w:ind w:right="173"/>
              <w:rPr>
                <w:sz w:val="14"/>
              </w:rPr>
            </w:pPr>
            <w:r>
              <w:rPr>
                <w:sz w:val="14"/>
              </w:rPr>
              <w:t>32.318.124,99</w:t>
            </w:r>
          </w:p>
        </w:tc>
        <w:tc>
          <w:tcPr>
            <w:tcW w:w="130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2"/>
              <w:ind w:left="244"/>
              <w:jc w:val="left"/>
              <w:rPr>
                <w:sz w:val="14"/>
              </w:rPr>
            </w:pPr>
            <w:r>
              <w:rPr>
                <w:sz w:val="14"/>
              </w:rPr>
              <w:t>7.756.541,89</w:t>
            </w:r>
          </w:p>
        </w:tc>
      </w:tr>
      <w:tr>
        <w:trPr>
          <w:trHeight w:val="261" w:hRule="atLeast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8"/>
              <w:ind w:left="61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CORRENTES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143"/>
              <w:rPr>
                <w:sz w:val="14"/>
              </w:rPr>
            </w:pPr>
            <w:r>
              <w:rPr>
                <w:sz w:val="14"/>
              </w:rPr>
              <w:t>31.854.377,82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143"/>
              <w:rPr>
                <w:sz w:val="14"/>
              </w:rPr>
            </w:pPr>
            <w:r>
              <w:rPr>
                <w:sz w:val="14"/>
              </w:rPr>
              <w:t>33.183.071,44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143"/>
              <w:rPr>
                <w:sz w:val="14"/>
              </w:rPr>
            </w:pPr>
            <w:r>
              <w:rPr>
                <w:sz w:val="14"/>
              </w:rPr>
              <w:t>4.320.771,38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155"/>
              <w:rPr>
                <w:sz w:val="14"/>
              </w:rPr>
            </w:pPr>
            <w:r>
              <w:rPr>
                <w:sz w:val="14"/>
              </w:rPr>
              <w:t>11.413.641,21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left="231"/>
              <w:jc w:val="left"/>
              <w:rPr>
                <w:sz w:val="14"/>
              </w:rPr>
            </w:pPr>
            <w:r>
              <w:rPr>
                <w:sz w:val="14"/>
              </w:rPr>
              <w:t>21.769.430,23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177"/>
              <w:rPr>
                <w:sz w:val="14"/>
              </w:rPr>
            </w:pPr>
            <w:r>
              <w:rPr>
                <w:sz w:val="14"/>
              </w:rPr>
              <w:t>4.591.849,93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160"/>
              <w:rPr>
                <w:sz w:val="14"/>
              </w:rPr>
            </w:pPr>
            <w:r>
              <w:rPr>
                <w:sz w:val="14"/>
              </w:rPr>
              <w:t>8.154.854,02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right="173"/>
              <w:rPr>
                <w:sz w:val="14"/>
              </w:rPr>
            </w:pPr>
            <w:r>
              <w:rPr>
                <w:sz w:val="14"/>
              </w:rPr>
              <w:t>25.028.217,42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9"/>
              <w:ind w:left="244"/>
              <w:jc w:val="left"/>
              <w:rPr>
                <w:sz w:val="14"/>
              </w:rPr>
            </w:pPr>
            <w:r>
              <w:rPr>
                <w:sz w:val="14"/>
              </w:rPr>
              <w:t>7.700.773,36</w:t>
            </w:r>
          </w:p>
        </w:tc>
      </w:tr>
      <w:tr>
        <w:trPr>
          <w:trHeight w:val="269" w:hRule="atLeast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6"/>
              <w:ind w:left="162"/>
              <w:jc w:val="left"/>
              <w:rPr>
                <w:sz w:val="12"/>
              </w:rPr>
            </w:pPr>
            <w:r>
              <w:rPr>
                <w:sz w:val="12"/>
              </w:rPr>
              <w:t>PESSOAL E ENCARGOS SOCIAIS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17.384.073,06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17.173.613,59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2.421.892,11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6"/>
              <w:rPr>
                <w:sz w:val="14"/>
              </w:rPr>
            </w:pPr>
            <w:r>
              <w:rPr>
                <w:sz w:val="14"/>
              </w:rPr>
              <w:t>4.887.697,62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ind w:left="231"/>
              <w:jc w:val="left"/>
              <w:rPr>
                <w:sz w:val="14"/>
              </w:rPr>
            </w:pPr>
            <w:r>
              <w:rPr>
                <w:sz w:val="14"/>
              </w:rPr>
              <w:t>12.285.915,97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2.438.941,85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4.869.650,49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z w:val="14"/>
              </w:rPr>
              <w:t>12.303.963,10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244"/>
              <w:jc w:val="left"/>
              <w:rPr>
                <w:sz w:val="14"/>
              </w:rPr>
            </w:pPr>
            <w:r>
              <w:rPr>
                <w:sz w:val="14"/>
              </w:rPr>
              <w:t>4.639.880,60</w:t>
            </w:r>
          </w:p>
        </w:tc>
      </w:tr>
      <w:tr>
        <w:trPr>
          <w:trHeight w:val="268" w:hRule="atLeast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6"/>
              <w:ind w:left="162"/>
              <w:jc w:val="left"/>
              <w:rPr>
                <w:sz w:val="12"/>
              </w:rPr>
            </w:pPr>
            <w:r>
              <w:rPr>
                <w:sz w:val="12"/>
              </w:rPr>
              <w:t>JUROS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 ENCARGOS DA DÍVIDA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sz w:val="14"/>
              </w:rPr>
              <w:t>241.509,75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sz w:val="14"/>
              </w:rPr>
              <w:t>241.509,75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241.509,75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z w:val="14"/>
              </w:rPr>
              <w:t>241.509,75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4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8" w:hRule="atLeast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5"/>
              <w:ind w:left="162"/>
              <w:jc w:val="left"/>
              <w:rPr>
                <w:sz w:val="12"/>
              </w:rPr>
            </w:pPr>
            <w:r>
              <w:rPr>
                <w:sz w:val="12"/>
              </w:rPr>
              <w:t>OUTRAS DESPESAS CORRENTES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14.228.795,01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15.767.948,10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3"/>
              <w:rPr>
                <w:sz w:val="14"/>
              </w:rPr>
            </w:pPr>
            <w:r>
              <w:rPr>
                <w:sz w:val="14"/>
              </w:rPr>
              <w:t>1.898.879,27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6"/>
              <w:rPr>
                <w:sz w:val="14"/>
              </w:rPr>
            </w:pPr>
            <w:r>
              <w:rPr>
                <w:sz w:val="14"/>
              </w:rPr>
              <w:t>6.525.943,59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ind w:left="307"/>
              <w:jc w:val="left"/>
              <w:rPr>
                <w:sz w:val="14"/>
              </w:rPr>
            </w:pPr>
            <w:r>
              <w:rPr>
                <w:sz w:val="14"/>
              </w:rPr>
              <w:t>9.242.004,51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7"/>
              <w:rPr>
                <w:sz w:val="14"/>
              </w:rPr>
            </w:pPr>
            <w:r>
              <w:rPr>
                <w:sz w:val="14"/>
              </w:rPr>
              <w:t>2.152.908,08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0"/>
              <w:rPr>
                <w:sz w:val="14"/>
              </w:rPr>
            </w:pPr>
            <w:r>
              <w:rPr>
                <w:sz w:val="14"/>
              </w:rPr>
              <w:t>3.285.203,53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z w:val="14"/>
              </w:rPr>
              <w:t>12.482.744,57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244"/>
              <w:jc w:val="left"/>
              <w:rPr>
                <w:sz w:val="14"/>
              </w:rPr>
            </w:pPr>
            <w:r>
              <w:rPr>
                <w:sz w:val="14"/>
              </w:rPr>
              <w:t>3.060.892,76</w:t>
            </w:r>
          </w:p>
        </w:tc>
      </w:tr>
      <w:tr>
        <w:trPr>
          <w:trHeight w:val="269" w:hRule="atLeast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6"/>
              <w:ind w:left="61"/>
              <w:jc w:val="left"/>
              <w:rPr>
                <w:sz w:val="12"/>
              </w:rPr>
            </w:pPr>
            <w:r>
              <w:rPr>
                <w:sz w:val="12"/>
              </w:rPr>
              <w:t>DESPESAS 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CAPITAL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4"/>
              <w:rPr>
                <w:sz w:val="14"/>
              </w:rPr>
            </w:pPr>
            <w:r>
              <w:rPr>
                <w:sz w:val="14"/>
              </w:rPr>
              <w:t>5.865.052,92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4"/>
              <w:rPr>
                <w:sz w:val="14"/>
              </w:rPr>
            </w:pPr>
            <w:r>
              <w:rPr>
                <w:sz w:val="14"/>
              </w:rPr>
              <w:t>6.670.523,61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sz w:val="14"/>
              </w:rPr>
              <w:t>19.550,67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8"/>
              <w:rPr>
                <w:sz w:val="14"/>
              </w:rPr>
            </w:pPr>
            <w:r>
              <w:rPr>
                <w:sz w:val="14"/>
              </w:rPr>
              <w:t>103.350,73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ind w:left="307"/>
              <w:jc w:val="left"/>
              <w:rPr>
                <w:sz w:val="14"/>
              </w:rPr>
            </w:pPr>
            <w:r>
              <w:rPr>
                <w:sz w:val="14"/>
              </w:rPr>
              <w:t>6.567.172,88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43.818,43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z w:val="14"/>
              </w:rPr>
              <w:t>72.835,92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z w:val="14"/>
              </w:rPr>
              <w:t>6.597.687,69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55.768,53</w:t>
            </w:r>
          </w:p>
        </w:tc>
      </w:tr>
      <w:tr>
        <w:trPr>
          <w:trHeight w:val="268" w:hRule="atLeast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6"/>
              <w:ind w:left="162"/>
              <w:jc w:val="left"/>
              <w:rPr>
                <w:sz w:val="12"/>
              </w:rPr>
            </w:pPr>
            <w:r>
              <w:rPr>
                <w:sz w:val="12"/>
              </w:rPr>
              <w:t>INVESTIMENTOS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4"/>
              <w:rPr>
                <w:sz w:val="14"/>
              </w:rPr>
            </w:pPr>
            <w:r>
              <w:rPr>
                <w:sz w:val="14"/>
              </w:rPr>
              <w:t>5.865.051,92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4"/>
              <w:rPr>
                <w:sz w:val="14"/>
              </w:rPr>
            </w:pPr>
            <w:r>
              <w:rPr>
                <w:sz w:val="14"/>
              </w:rPr>
              <w:t>6.670.522,61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sz w:val="14"/>
              </w:rPr>
              <w:t>19.550,67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8"/>
              <w:rPr>
                <w:sz w:val="14"/>
              </w:rPr>
            </w:pPr>
            <w:r>
              <w:rPr>
                <w:sz w:val="14"/>
              </w:rPr>
              <w:t>103.350,73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ind w:left="307"/>
              <w:jc w:val="left"/>
              <w:rPr>
                <w:sz w:val="14"/>
              </w:rPr>
            </w:pPr>
            <w:r>
              <w:rPr>
                <w:sz w:val="14"/>
              </w:rPr>
              <w:t>6.567.171,88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8"/>
              <w:rPr>
                <w:sz w:val="14"/>
              </w:rPr>
            </w:pPr>
            <w:r>
              <w:rPr>
                <w:sz w:val="14"/>
              </w:rPr>
              <w:t>43.818,43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z w:val="14"/>
              </w:rPr>
              <w:t>72.835,92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3"/>
              <w:rPr>
                <w:sz w:val="14"/>
              </w:rPr>
            </w:pPr>
            <w:r>
              <w:rPr>
                <w:sz w:val="14"/>
              </w:rPr>
              <w:t>6.597.686,69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436"/>
              <w:jc w:val="left"/>
              <w:rPr>
                <w:sz w:val="14"/>
              </w:rPr>
            </w:pPr>
            <w:r>
              <w:rPr>
                <w:sz w:val="14"/>
              </w:rPr>
              <w:t>55.768,53</w:t>
            </w:r>
          </w:p>
        </w:tc>
      </w:tr>
      <w:tr>
        <w:trPr>
          <w:trHeight w:val="268" w:hRule="atLeast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5"/>
              <w:ind w:left="162"/>
              <w:jc w:val="left"/>
              <w:rPr>
                <w:sz w:val="12"/>
              </w:rPr>
            </w:pPr>
            <w:r>
              <w:rPr>
                <w:sz w:val="12"/>
              </w:rPr>
              <w:t>INVERSÕES FINANCEIRAS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4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6"/>
              <w:ind w:left="162"/>
              <w:jc w:val="left"/>
              <w:rPr>
                <w:sz w:val="12"/>
              </w:rPr>
            </w:pPr>
            <w:r>
              <w:rPr>
                <w:sz w:val="12"/>
              </w:rPr>
              <w:t>AMORTIZAÇÃO DA DÍVIDA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2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2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6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1"/>
              <w:rPr>
                <w:sz w:val="14"/>
              </w:rPr>
            </w:pPr>
            <w:r>
              <w:rPr>
                <w:sz w:val="14"/>
              </w:rPr>
              <w:t>1,00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4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3240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6"/>
              <w:ind w:left="61"/>
              <w:jc w:val="left"/>
              <w:rPr>
                <w:sz w:val="12"/>
              </w:rPr>
            </w:pPr>
            <w:r>
              <w:rPr>
                <w:sz w:val="12"/>
              </w:rPr>
              <w:t>RESERVA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CONTINGÊNCIA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4"/>
              <w:rPr>
                <w:sz w:val="14"/>
              </w:rPr>
            </w:pPr>
            <w:r>
              <w:rPr>
                <w:sz w:val="14"/>
              </w:rPr>
              <w:t>1.615.569,26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46"/>
              <w:rPr>
                <w:sz w:val="14"/>
              </w:rPr>
            </w:pPr>
            <w:r>
              <w:rPr>
                <w:sz w:val="14"/>
              </w:rPr>
              <w:t>692.219,88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ind w:left="422"/>
              <w:jc w:val="left"/>
              <w:rPr>
                <w:sz w:val="14"/>
              </w:rPr>
            </w:pPr>
            <w:r>
              <w:rPr>
                <w:sz w:val="14"/>
              </w:rPr>
              <w:t>692.219,88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5"/>
              <w:rPr>
                <w:sz w:val="14"/>
              </w:rPr>
            </w:pPr>
            <w:r>
              <w:rPr>
                <w:sz w:val="14"/>
              </w:rPr>
              <w:t>692.219,88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4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94" w:hRule="atLeast"/>
        </w:trPr>
        <w:tc>
          <w:tcPr>
            <w:tcW w:w="32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66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(INTRA-ORÇ.) (IX)</w:t>
            </w: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spacing w:before="66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66"/>
              <w:ind w:right="1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49" w:hRule="atLeast"/>
        </w:trPr>
        <w:tc>
          <w:tcPr>
            <w:tcW w:w="3240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32"/>
              <w:jc w:val="left"/>
              <w:rPr>
                <w:sz w:val="12"/>
              </w:rPr>
            </w:pPr>
            <w:r>
              <w:rPr>
                <w:sz w:val="12"/>
              </w:rPr>
              <w:t>SUBTOTAL DESPESAS(X)=(VIII + IX)</w:t>
            </w:r>
          </w:p>
        </w:tc>
        <w:tc>
          <w:tcPr>
            <w:tcW w:w="1306" w:type="dxa"/>
          </w:tcPr>
          <w:p>
            <w:pPr>
              <w:pStyle w:val="TableParagraph"/>
              <w:spacing w:before="52"/>
              <w:ind w:right="14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89" w:type="dxa"/>
          </w:tcPr>
          <w:p>
            <w:pPr>
              <w:pStyle w:val="TableParagraph"/>
              <w:spacing w:before="52"/>
              <w:ind w:right="143"/>
              <w:rPr>
                <w:sz w:val="14"/>
              </w:rPr>
            </w:pPr>
            <w:r>
              <w:rPr>
                <w:sz w:val="14"/>
              </w:rPr>
              <w:t>40.545.814,93</w:t>
            </w:r>
          </w:p>
        </w:tc>
        <w:tc>
          <w:tcPr>
            <w:tcW w:w="1305" w:type="dxa"/>
          </w:tcPr>
          <w:p>
            <w:pPr>
              <w:pStyle w:val="TableParagraph"/>
              <w:spacing w:before="52"/>
              <w:ind w:right="143"/>
              <w:rPr>
                <w:sz w:val="14"/>
              </w:rPr>
            </w:pPr>
            <w:r>
              <w:rPr>
                <w:sz w:val="14"/>
              </w:rPr>
              <w:t>4.340.322,05</w:t>
            </w:r>
          </w:p>
        </w:tc>
        <w:tc>
          <w:tcPr>
            <w:tcW w:w="1289" w:type="dxa"/>
          </w:tcPr>
          <w:p>
            <w:pPr>
              <w:pStyle w:val="TableParagraph"/>
              <w:spacing w:before="52"/>
              <w:ind w:right="155"/>
              <w:rPr>
                <w:sz w:val="14"/>
              </w:rPr>
            </w:pPr>
            <w:r>
              <w:rPr>
                <w:sz w:val="14"/>
              </w:rPr>
              <w:t>11.516.991,94</w:t>
            </w:r>
          </w:p>
        </w:tc>
        <w:tc>
          <w:tcPr>
            <w:tcW w:w="1292" w:type="dxa"/>
          </w:tcPr>
          <w:p>
            <w:pPr>
              <w:pStyle w:val="TableParagraph"/>
              <w:spacing w:before="52"/>
              <w:ind w:right="72"/>
              <w:rPr>
                <w:sz w:val="14"/>
              </w:rPr>
            </w:pPr>
            <w:r>
              <w:rPr>
                <w:sz w:val="14"/>
              </w:rPr>
              <w:t>29.028.822,99</w:t>
            </w:r>
          </w:p>
        </w:tc>
        <w:tc>
          <w:tcPr>
            <w:tcW w:w="1306" w:type="dxa"/>
          </w:tcPr>
          <w:p>
            <w:pPr>
              <w:pStyle w:val="TableParagraph"/>
              <w:spacing w:before="52"/>
              <w:ind w:right="177"/>
              <w:rPr>
                <w:sz w:val="14"/>
              </w:rPr>
            </w:pPr>
            <w:r>
              <w:rPr>
                <w:sz w:val="14"/>
              </w:rPr>
              <w:t>4.635.668,36</w:t>
            </w:r>
          </w:p>
        </w:tc>
        <w:tc>
          <w:tcPr>
            <w:tcW w:w="1289" w:type="dxa"/>
          </w:tcPr>
          <w:p>
            <w:pPr>
              <w:pStyle w:val="TableParagraph"/>
              <w:spacing w:before="35"/>
              <w:ind w:right="160"/>
              <w:rPr>
                <w:sz w:val="14"/>
              </w:rPr>
            </w:pPr>
            <w:r>
              <w:rPr>
                <w:sz w:val="14"/>
              </w:rPr>
              <w:t>8.227.689,94</w:t>
            </w:r>
          </w:p>
        </w:tc>
        <w:tc>
          <w:tcPr>
            <w:tcW w:w="1305" w:type="dxa"/>
          </w:tcPr>
          <w:p>
            <w:pPr>
              <w:pStyle w:val="TableParagraph"/>
              <w:spacing w:before="35"/>
              <w:ind w:right="173"/>
              <w:rPr>
                <w:sz w:val="14"/>
              </w:rPr>
            </w:pPr>
            <w:r>
              <w:rPr>
                <w:sz w:val="14"/>
              </w:rPr>
              <w:t>32.318.124,99</w:t>
            </w:r>
          </w:p>
        </w:tc>
        <w:tc>
          <w:tcPr>
            <w:tcW w:w="1304" w:type="dxa"/>
            <w:tcBorders>
              <w:right w:val="nil"/>
            </w:tcBorders>
          </w:tcPr>
          <w:p>
            <w:pPr>
              <w:pStyle w:val="TableParagraph"/>
              <w:spacing w:before="35"/>
              <w:ind w:right="150"/>
              <w:rPr>
                <w:sz w:val="14"/>
              </w:rPr>
            </w:pPr>
            <w:r>
              <w:rPr>
                <w:sz w:val="14"/>
              </w:rPr>
              <w:t>7.756.541,89</w:t>
            </w:r>
          </w:p>
        </w:tc>
      </w:tr>
      <w:tr>
        <w:trPr>
          <w:trHeight w:val="364" w:hRule="atLeast"/>
        </w:trPr>
        <w:tc>
          <w:tcPr>
            <w:tcW w:w="3240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314" w:lineRule="auto" w:before="80"/>
              <w:ind w:left="32" w:right="1341"/>
              <w:jc w:val="left"/>
              <w:rPr>
                <w:sz w:val="14"/>
              </w:rPr>
            </w:pPr>
            <w:r>
              <w:rPr>
                <w:sz w:val="14"/>
              </w:rPr>
              <w:t>AMORTIZAÇÃO DA DÍVIDA /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REFINANCIAMENTO (XI)</w:t>
            </w:r>
          </w:p>
          <w:p>
            <w:pPr>
              <w:pStyle w:val="TableParagraph"/>
              <w:spacing w:line="312" w:lineRule="auto" w:before="16"/>
              <w:ind w:left="181" w:right="1273" w:hanging="120"/>
              <w:jc w:val="left"/>
              <w:rPr>
                <w:sz w:val="14"/>
              </w:rPr>
            </w:pPr>
            <w:r>
              <w:rPr>
                <w:sz w:val="14"/>
              </w:rPr>
              <w:t>Amortização da Dívida Interna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Mobiliária</w:t>
            </w:r>
          </w:p>
          <w:p>
            <w:pPr>
              <w:pStyle w:val="TableParagraph"/>
              <w:spacing w:before="15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Dívidas</w:t>
            </w:r>
          </w:p>
          <w:p>
            <w:pPr>
              <w:pStyle w:val="TableParagraph"/>
              <w:spacing w:line="336" w:lineRule="auto" w:before="62"/>
              <w:ind w:left="181" w:right="1181" w:hanging="75"/>
              <w:jc w:val="left"/>
              <w:rPr>
                <w:sz w:val="14"/>
              </w:rPr>
            </w:pPr>
            <w:r>
              <w:rPr>
                <w:sz w:val="14"/>
              </w:rPr>
              <w:t>Amortização da Dívida Externa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Dívida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Mobiliária</w:t>
            </w:r>
          </w:p>
          <w:p>
            <w:pPr>
              <w:pStyle w:val="TableParagraph"/>
              <w:spacing w:before="1"/>
              <w:ind w:left="181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Dívidas</w:t>
            </w: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before="80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80"/>
              <w:ind w:right="1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18" w:hRule="atLeast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left"/>
              <w:rPr>
                <w:sz w:val="12"/>
              </w:rPr>
            </w:pPr>
          </w:p>
          <w:p>
            <w:pPr>
              <w:pStyle w:val="TableParagraph"/>
              <w:spacing w:line="150" w:lineRule="exact" w:before="0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left"/>
              <w:rPr>
                <w:sz w:val="12"/>
              </w:rPr>
            </w:pPr>
          </w:p>
          <w:p>
            <w:pPr>
              <w:pStyle w:val="TableParagraph"/>
              <w:spacing w:line="150" w:lineRule="exact" w:before="0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left"/>
              <w:rPr>
                <w:sz w:val="12"/>
              </w:rPr>
            </w:pPr>
          </w:p>
          <w:p>
            <w:pPr>
              <w:pStyle w:val="TableParagraph"/>
              <w:spacing w:line="150" w:lineRule="exact" w:before="0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left"/>
              <w:rPr>
                <w:sz w:val="12"/>
              </w:rPr>
            </w:pPr>
          </w:p>
          <w:p>
            <w:pPr>
              <w:pStyle w:val="TableParagraph"/>
              <w:spacing w:line="150" w:lineRule="exact" w:before="0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left"/>
              <w:rPr>
                <w:sz w:val="12"/>
              </w:rPr>
            </w:pPr>
          </w:p>
          <w:p>
            <w:pPr>
              <w:pStyle w:val="TableParagraph"/>
              <w:spacing w:line="150" w:lineRule="exact" w:before="0"/>
              <w:ind w:right="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left"/>
              <w:rPr>
                <w:sz w:val="12"/>
              </w:rPr>
            </w:pPr>
          </w:p>
          <w:p>
            <w:pPr>
              <w:pStyle w:val="TableParagraph"/>
              <w:spacing w:line="150" w:lineRule="exact" w:before="0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left"/>
              <w:rPr>
                <w:sz w:val="12"/>
              </w:rPr>
            </w:pPr>
          </w:p>
          <w:p>
            <w:pPr>
              <w:pStyle w:val="TableParagraph"/>
              <w:spacing w:line="150" w:lineRule="exact" w:before="0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jc w:val="left"/>
              <w:rPr>
                <w:sz w:val="12"/>
              </w:rPr>
            </w:pPr>
          </w:p>
          <w:p>
            <w:pPr>
              <w:pStyle w:val="TableParagraph"/>
              <w:spacing w:line="150" w:lineRule="exact" w:before="0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jc w:val="left"/>
              <w:rPr>
                <w:sz w:val="12"/>
              </w:rPr>
            </w:pPr>
          </w:p>
          <w:p>
            <w:pPr>
              <w:pStyle w:val="TableParagraph"/>
              <w:spacing w:line="150" w:lineRule="exact" w:before="0"/>
              <w:ind w:right="1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1" w:hRule="atLeast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34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34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34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34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34"/>
              <w:ind w:right="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34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34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34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 w:before="34"/>
              <w:ind w:right="1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8" w:hRule="atLeast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42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42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42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42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42"/>
              <w:ind w:right="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42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42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7" w:lineRule="exact" w:before="42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7" w:lineRule="exact" w:before="42"/>
              <w:ind w:right="1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19" w:hRule="atLeast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1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1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1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1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1"/>
              <w:ind w:right="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1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1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1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 w:before="41"/>
              <w:ind w:right="1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21" w:hRule="atLeast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2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2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2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2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2"/>
              <w:ind w:right="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2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2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8" w:lineRule="exact" w:before="42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58" w:lineRule="exact" w:before="42"/>
              <w:ind w:right="1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3240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7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2"/>
              <w:ind w:right="158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>
        <w:trPr>
          <w:trHeight w:val="355" w:hRule="atLeast"/>
        </w:trPr>
        <w:tc>
          <w:tcPr>
            <w:tcW w:w="3240" w:type="dxa"/>
            <w:tcBorders>
              <w:left w:val="nil"/>
            </w:tcBorders>
          </w:tcPr>
          <w:p>
            <w:pPr>
              <w:pStyle w:val="TableParagraph"/>
              <w:spacing w:before="127"/>
              <w:ind w:left="1"/>
              <w:jc w:val="left"/>
              <w:rPr>
                <w:sz w:val="14"/>
              </w:rPr>
            </w:pPr>
            <w:r>
              <w:rPr>
                <w:sz w:val="14"/>
              </w:rPr>
              <w:t>TOTAL DAS DESPESAS (XII) = (X + XI)</w:t>
            </w:r>
          </w:p>
        </w:tc>
        <w:tc>
          <w:tcPr>
            <w:tcW w:w="1306" w:type="dxa"/>
          </w:tcPr>
          <w:p>
            <w:pPr>
              <w:pStyle w:val="TableParagraph"/>
              <w:spacing w:before="127"/>
              <w:ind w:right="14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89" w:type="dxa"/>
          </w:tcPr>
          <w:p>
            <w:pPr>
              <w:pStyle w:val="TableParagraph"/>
              <w:spacing w:before="127"/>
              <w:ind w:right="143"/>
              <w:rPr>
                <w:sz w:val="14"/>
              </w:rPr>
            </w:pPr>
            <w:r>
              <w:rPr>
                <w:sz w:val="14"/>
              </w:rPr>
              <w:t>40.545.814,93</w:t>
            </w:r>
          </w:p>
        </w:tc>
        <w:tc>
          <w:tcPr>
            <w:tcW w:w="1305" w:type="dxa"/>
          </w:tcPr>
          <w:p>
            <w:pPr>
              <w:pStyle w:val="TableParagraph"/>
              <w:spacing w:before="127"/>
              <w:ind w:right="143"/>
              <w:rPr>
                <w:sz w:val="14"/>
              </w:rPr>
            </w:pPr>
            <w:r>
              <w:rPr>
                <w:sz w:val="14"/>
              </w:rPr>
              <w:t>4.340.322,05</w:t>
            </w:r>
          </w:p>
        </w:tc>
        <w:tc>
          <w:tcPr>
            <w:tcW w:w="1289" w:type="dxa"/>
          </w:tcPr>
          <w:p>
            <w:pPr>
              <w:pStyle w:val="TableParagraph"/>
              <w:spacing w:before="127"/>
              <w:ind w:right="155"/>
              <w:rPr>
                <w:sz w:val="14"/>
              </w:rPr>
            </w:pPr>
            <w:r>
              <w:rPr>
                <w:sz w:val="14"/>
              </w:rPr>
              <w:t>11.516.991,94</w:t>
            </w:r>
          </w:p>
        </w:tc>
        <w:tc>
          <w:tcPr>
            <w:tcW w:w="1292" w:type="dxa"/>
          </w:tcPr>
          <w:p>
            <w:pPr>
              <w:pStyle w:val="TableParagraph"/>
              <w:spacing w:before="127"/>
              <w:ind w:right="72"/>
              <w:rPr>
                <w:sz w:val="14"/>
              </w:rPr>
            </w:pPr>
            <w:r>
              <w:rPr>
                <w:sz w:val="14"/>
              </w:rPr>
              <w:t>29.028.822,99</w:t>
            </w:r>
          </w:p>
        </w:tc>
        <w:tc>
          <w:tcPr>
            <w:tcW w:w="1306" w:type="dxa"/>
          </w:tcPr>
          <w:p>
            <w:pPr>
              <w:pStyle w:val="TableParagraph"/>
              <w:spacing w:before="127"/>
              <w:ind w:right="177"/>
              <w:rPr>
                <w:sz w:val="14"/>
              </w:rPr>
            </w:pPr>
            <w:r>
              <w:rPr>
                <w:sz w:val="14"/>
              </w:rPr>
              <w:t>4.635.668,36</w:t>
            </w:r>
          </w:p>
        </w:tc>
        <w:tc>
          <w:tcPr>
            <w:tcW w:w="1289" w:type="dxa"/>
          </w:tcPr>
          <w:p>
            <w:pPr>
              <w:pStyle w:val="TableParagraph"/>
              <w:spacing w:before="127"/>
              <w:ind w:right="160"/>
              <w:rPr>
                <w:sz w:val="14"/>
              </w:rPr>
            </w:pPr>
            <w:r>
              <w:rPr>
                <w:sz w:val="14"/>
              </w:rPr>
              <w:t>8.227.689,94</w:t>
            </w:r>
          </w:p>
        </w:tc>
        <w:tc>
          <w:tcPr>
            <w:tcW w:w="1305" w:type="dxa"/>
          </w:tcPr>
          <w:p>
            <w:pPr>
              <w:pStyle w:val="TableParagraph"/>
              <w:spacing w:before="127"/>
              <w:ind w:right="173"/>
              <w:rPr>
                <w:sz w:val="14"/>
              </w:rPr>
            </w:pPr>
            <w:r>
              <w:rPr>
                <w:sz w:val="14"/>
              </w:rPr>
              <w:t>32.318.124,99</w:t>
            </w:r>
          </w:p>
        </w:tc>
        <w:tc>
          <w:tcPr>
            <w:tcW w:w="1304" w:type="dxa"/>
            <w:tcBorders>
              <w:right w:val="nil"/>
            </w:tcBorders>
          </w:tcPr>
          <w:p>
            <w:pPr>
              <w:pStyle w:val="TableParagraph"/>
              <w:spacing w:before="127"/>
              <w:ind w:right="150"/>
              <w:rPr>
                <w:sz w:val="14"/>
              </w:rPr>
            </w:pPr>
            <w:r>
              <w:rPr>
                <w:sz w:val="14"/>
              </w:rPr>
              <w:t>7.756.541,89</w:t>
            </w:r>
          </w:p>
        </w:tc>
      </w:tr>
      <w:tr>
        <w:trPr>
          <w:trHeight w:val="310" w:hRule="atLeast"/>
        </w:trPr>
        <w:tc>
          <w:tcPr>
            <w:tcW w:w="324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32"/>
              <w:jc w:val="left"/>
              <w:rPr>
                <w:sz w:val="14"/>
              </w:rPr>
            </w:pPr>
            <w:r>
              <w:rPr>
                <w:sz w:val="14"/>
              </w:rPr>
              <w:t>SUPERÁVIT (XIII)</w:t>
            </w:r>
          </w:p>
        </w:tc>
        <w:tc>
          <w:tcPr>
            <w:tcW w:w="1306" w:type="dxa"/>
          </w:tcPr>
          <w:p>
            <w:pPr>
              <w:pStyle w:val="TableParagraph"/>
              <w:spacing w:before="39"/>
              <w:ind w:left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</w:tcPr>
          <w:p>
            <w:pPr>
              <w:pStyle w:val="TableParagraph"/>
              <w:spacing w:before="39"/>
              <w:ind w:left="3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5" w:type="dxa"/>
          </w:tcPr>
          <w:p>
            <w:pPr>
              <w:pStyle w:val="TableParagraph"/>
              <w:spacing w:before="24"/>
              <w:ind w:left="5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</w:tcPr>
          <w:p>
            <w:pPr>
              <w:pStyle w:val="TableParagraph"/>
              <w:spacing w:before="24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92" w:type="dxa"/>
          </w:tcPr>
          <w:p>
            <w:pPr>
              <w:pStyle w:val="TableParagraph"/>
              <w:spacing w:before="39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6" w:type="dxa"/>
          </w:tcPr>
          <w:p>
            <w:pPr>
              <w:pStyle w:val="TableParagraph"/>
              <w:spacing w:before="39"/>
              <w:ind w:righ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89" w:type="dxa"/>
          </w:tcPr>
          <w:p>
            <w:pPr>
              <w:pStyle w:val="TableParagraph"/>
              <w:ind w:right="161"/>
              <w:rPr>
                <w:sz w:val="14"/>
              </w:rPr>
            </w:pPr>
            <w:r>
              <w:rPr>
                <w:sz w:val="14"/>
              </w:rPr>
              <w:t>911.785,72</w:t>
            </w:r>
          </w:p>
        </w:tc>
        <w:tc>
          <w:tcPr>
            <w:tcW w:w="1305" w:type="dxa"/>
          </w:tcPr>
          <w:p>
            <w:pPr>
              <w:pStyle w:val="TableParagraph"/>
              <w:spacing w:before="39"/>
              <w:ind w:righ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304" w:type="dxa"/>
            <w:tcBorders>
              <w:right w:val="nil"/>
            </w:tcBorders>
          </w:tcPr>
          <w:p>
            <w:pPr>
              <w:pStyle w:val="TableParagraph"/>
              <w:ind w:right="150"/>
              <w:rPr>
                <w:sz w:val="14"/>
              </w:rPr>
            </w:pPr>
            <w:r>
              <w:rPr>
                <w:sz w:val="14"/>
              </w:rPr>
              <w:t>1.382.933,77</w:t>
            </w:r>
          </w:p>
        </w:tc>
      </w:tr>
      <w:tr>
        <w:trPr>
          <w:trHeight w:val="326" w:hRule="atLeast"/>
        </w:trPr>
        <w:tc>
          <w:tcPr>
            <w:tcW w:w="3240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32"/>
              <w:jc w:val="left"/>
              <w:rPr>
                <w:sz w:val="14"/>
              </w:rPr>
            </w:pPr>
            <w:r>
              <w:rPr>
                <w:sz w:val="14"/>
              </w:rPr>
              <w:t>TOTAL COM SUPERÁVIT (XIV) = (XII + XIII)</w:t>
            </w:r>
          </w:p>
        </w:tc>
        <w:tc>
          <w:tcPr>
            <w:tcW w:w="1306" w:type="dxa"/>
          </w:tcPr>
          <w:p>
            <w:pPr>
              <w:pStyle w:val="TableParagraph"/>
              <w:spacing w:before="80"/>
              <w:ind w:right="143"/>
              <w:rPr>
                <w:sz w:val="14"/>
              </w:rPr>
            </w:pPr>
            <w:r>
              <w:rPr>
                <w:sz w:val="14"/>
              </w:rPr>
              <w:t>39.335.000,00</w:t>
            </w:r>
          </w:p>
        </w:tc>
        <w:tc>
          <w:tcPr>
            <w:tcW w:w="1289" w:type="dxa"/>
          </w:tcPr>
          <w:p>
            <w:pPr>
              <w:pStyle w:val="TableParagraph"/>
              <w:spacing w:before="80"/>
              <w:ind w:right="143"/>
              <w:rPr>
                <w:sz w:val="14"/>
              </w:rPr>
            </w:pPr>
            <w:r>
              <w:rPr>
                <w:sz w:val="14"/>
              </w:rPr>
              <w:t>40.545.814,93</w:t>
            </w:r>
          </w:p>
        </w:tc>
        <w:tc>
          <w:tcPr>
            <w:tcW w:w="1305" w:type="dxa"/>
          </w:tcPr>
          <w:p>
            <w:pPr>
              <w:pStyle w:val="TableParagraph"/>
              <w:spacing w:before="80"/>
              <w:ind w:right="143"/>
              <w:rPr>
                <w:sz w:val="14"/>
              </w:rPr>
            </w:pPr>
            <w:r>
              <w:rPr>
                <w:sz w:val="14"/>
              </w:rPr>
              <w:t>4.340.322,05</w:t>
            </w:r>
          </w:p>
        </w:tc>
        <w:tc>
          <w:tcPr>
            <w:tcW w:w="1289" w:type="dxa"/>
          </w:tcPr>
          <w:p>
            <w:pPr>
              <w:pStyle w:val="TableParagraph"/>
              <w:spacing w:before="97"/>
              <w:ind w:right="155"/>
              <w:rPr>
                <w:sz w:val="14"/>
              </w:rPr>
            </w:pPr>
            <w:r>
              <w:rPr>
                <w:sz w:val="14"/>
              </w:rPr>
              <w:t>11.516.991,94</w:t>
            </w:r>
          </w:p>
        </w:tc>
        <w:tc>
          <w:tcPr>
            <w:tcW w:w="1292" w:type="dxa"/>
          </w:tcPr>
          <w:p>
            <w:pPr>
              <w:pStyle w:val="TableParagraph"/>
              <w:spacing w:before="97"/>
              <w:ind w:right="72"/>
              <w:rPr>
                <w:sz w:val="14"/>
              </w:rPr>
            </w:pPr>
            <w:r>
              <w:rPr>
                <w:sz w:val="14"/>
              </w:rPr>
              <w:t>29.028.822,99</w:t>
            </w:r>
          </w:p>
        </w:tc>
        <w:tc>
          <w:tcPr>
            <w:tcW w:w="1306" w:type="dxa"/>
          </w:tcPr>
          <w:p>
            <w:pPr>
              <w:pStyle w:val="TableParagraph"/>
              <w:spacing w:before="97"/>
              <w:ind w:right="177"/>
              <w:rPr>
                <w:sz w:val="14"/>
              </w:rPr>
            </w:pPr>
            <w:r>
              <w:rPr>
                <w:sz w:val="14"/>
              </w:rPr>
              <w:t>4.635.668,36</w:t>
            </w:r>
          </w:p>
        </w:tc>
        <w:tc>
          <w:tcPr>
            <w:tcW w:w="1289" w:type="dxa"/>
          </w:tcPr>
          <w:p>
            <w:pPr>
              <w:pStyle w:val="TableParagraph"/>
              <w:spacing w:before="80"/>
              <w:ind w:right="160"/>
              <w:rPr>
                <w:sz w:val="14"/>
              </w:rPr>
            </w:pPr>
            <w:r>
              <w:rPr>
                <w:sz w:val="14"/>
              </w:rPr>
              <w:t>9.139.475,66</w:t>
            </w:r>
          </w:p>
        </w:tc>
        <w:tc>
          <w:tcPr>
            <w:tcW w:w="1305" w:type="dxa"/>
          </w:tcPr>
          <w:p>
            <w:pPr>
              <w:pStyle w:val="TableParagraph"/>
              <w:spacing w:before="80"/>
              <w:ind w:right="173"/>
              <w:rPr>
                <w:sz w:val="14"/>
              </w:rPr>
            </w:pPr>
            <w:r>
              <w:rPr>
                <w:sz w:val="14"/>
              </w:rPr>
              <w:t>31.406.339,27</w:t>
            </w:r>
          </w:p>
        </w:tc>
        <w:tc>
          <w:tcPr>
            <w:tcW w:w="1304" w:type="dxa"/>
            <w:tcBorders>
              <w:right w:val="nil"/>
            </w:tcBorders>
          </w:tcPr>
          <w:p>
            <w:pPr>
              <w:pStyle w:val="TableParagraph"/>
              <w:spacing w:before="80"/>
              <w:ind w:right="150"/>
              <w:rPr>
                <w:sz w:val="14"/>
              </w:rPr>
            </w:pPr>
            <w:r>
              <w:rPr>
                <w:sz w:val="14"/>
              </w:rPr>
              <w:t>9.139.475,66</w:t>
            </w:r>
          </w:p>
        </w:tc>
      </w:tr>
      <w:tr>
        <w:trPr>
          <w:trHeight w:val="285" w:hRule="atLeast"/>
        </w:trPr>
        <w:tc>
          <w:tcPr>
            <w:tcW w:w="324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5"/>
              <w:ind w:left="61"/>
              <w:jc w:val="left"/>
              <w:rPr>
                <w:sz w:val="12"/>
              </w:rPr>
            </w:pPr>
            <w:r>
              <w:rPr>
                <w:sz w:val="12"/>
              </w:rPr>
              <w:t>RESERVA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 RPPS</w:t>
            </w: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before="57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57"/>
              <w:ind w:right="152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before="57"/>
              <w:ind w:right="15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57"/>
              <w:ind w:right="16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92" w:type="dxa"/>
            <w:tcBorders>
              <w:bottom w:val="nil"/>
            </w:tcBorders>
          </w:tcPr>
          <w:p>
            <w:pPr>
              <w:pStyle w:val="TableParagraph"/>
              <w:spacing w:before="57"/>
              <w:ind w:right="166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6" w:type="dxa"/>
            <w:tcBorders>
              <w:bottom w:val="nil"/>
            </w:tcBorders>
          </w:tcPr>
          <w:p>
            <w:pPr>
              <w:pStyle w:val="TableParagraph"/>
              <w:spacing w:before="57"/>
              <w:ind w:right="183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289" w:type="dxa"/>
            <w:tcBorders>
              <w:bottom w:val="nil"/>
            </w:tcBorders>
          </w:tcPr>
          <w:p>
            <w:pPr>
              <w:pStyle w:val="TableParagraph"/>
              <w:spacing w:before="57"/>
              <w:ind w:right="167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before="57"/>
              <w:ind w:right="181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30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7"/>
              <w:ind w:right="245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</w:tbl>
    <w:p>
      <w:pPr>
        <w:spacing w:after="0"/>
        <w:rPr>
          <w:sz w:val="14"/>
        </w:rPr>
        <w:sectPr>
          <w:type w:val="continuous"/>
          <w:pgSz w:w="16820" w:h="11900" w:orient="landscape"/>
          <w:pgMar w:top="720" w:bottom="0" w:left="320" w:right="1360"/>
        </w:sectPr>
      </w:pPr>
    </w:p>
    <w:p>
      <w:pPr>
        <w:spacing w:before="38"/>
        <w:ind w:left="204" w:right="0" w:firstLine="0"/>
        <w:jc w:val="left"/>
        <w:rPr>
          <w:sz w:val="14"/>
        </w:rPr>
      </w:pPr>
      <w:r>
        <w:rPr>
          <w:sz w:val="14"/>
        </w:rPr>
        <w:t>Fonte:</w:t>
      </w:r>
    </w:p>
    <w:p>
      <w:pPr>
        <w:spacing w:before="9"/>
        <w:ind w:left="204" w:right="0" w:firstLine="0"/>
        <w:jc w:val="left"/>
        <w:rPr>
          <w:sz w:val="14"/>
        </w:rPr>
      </w:pPr>
      <w:r>
        <w:rPr>
          <w:position w:val="1"/>
          <w:sz w:val="14"/>
        </w:rPr>
        <w:t>Nota:</w:t>
      </w:r>
      <w:r>
        <w:rPr>
          <w:spacing w:val="6"/>
          <w:position w:val="1"/>
          <w:sz w:val="14"/>
        </w:rPr>
        <w:t> </w:t>
      </w:r>
      <w:r>
        <w:rPr>
          <w:sz w:val="14"/>
        </w:rPr>
        <w:t>Este</w:t>
      </w:r>
      <w:r>
        <w:rPr>
          <w:spacing w:val="-1"/>
          <w:sz w:val="14"/>
        </w:rPr>
        <w:t> </w:t>
      </w:r>
      <w:r>
        <w:rPr>
          <w:sz w:val="14"/>
        </w:rPr>
        <w:t>demonstrativo compõe o Balanço Orçamentário.</w:t>
      </w:r>
    </w:p>
    <w:p>
      <w:pPr>
        <w:spacing w:line="179" w:lineRule="exact" w:before="0"/>
        <w:ind w:left="204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Página  </w:t>
      </w:r>
      <w:r>
        <w:rPr>
          <w:spacing w:val="44"/>
          <w:sz w:val="16"/>
        </w:rPr>
        <w:t> </w:t>
      </w:r>
      <w:r>
        <w:rPr>
          <w:sz w:val="16"/>
        </w:rPr>
        <w:t>1</w:t>
      </w:r>
    </w:p>
    <w:p>
      <w:pPr>
        <w:spacing w:after="0" w:line="179" w:lineRule="exact"/>
        <w:jc w:val="left"/>
        <w:rPr>
          <w:sz w:val="16"/>
        </w:rPr>
        <w:sectPr>
          <w:type w:val="continuous"/>
          <w:pgSz w:w="16820" w:h="11900" w:orient="landscape"/>
          <w:pgMar w:top="720" w:bottom="0" w:left="320" w:right="1360"/>
          <w:cols w:num="2" w:equalWidth="0">
            <w:col w:w="3985" w:space="9410"/>
            <w:col w:w="174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7"/>
        </w:rPr>
      </w:pPr>
    </w:p>
    <w:p>
      <w:pPr>
        <w:spacing w:after="0" w:line="240" w:lineRule="auto"/>
        <w:rPr>
          <w:sz w:val="27"/>
        </w:rPr>
        <w:sectPr>
          <w:type w:val="continuous"/>
          <w:pgSz w:w="16820" w:h="11900" w:orient="landscape"/>
          <w:pgMar w:top="720" w:bottom="0" w:left="320" w:right="1360"/>
        </w:sectPr>
      </w:pPr>
    </w:p>
    <w:p>
      <w:pPr>
        <w:pStyle w:val="BodyText"/>
      </w:pPr>
      <w:r>
        <w:rPr/>
        <w:t>PREFEITO</w:t>
      </w:r>
    </w:p>
    <w:p>
      <w:pPr>
        <w:pStyle w:val="BodyText"/>
      </w:pPr>
      <w:r>
        <w:rPr>
          <w:b w:val="0"/>
        </w:rPr>
        <w:br w:type="column"/>
      </w:r>
      <w:r>
        <w:rPr/>
        <w:t>RESPONSAVEL</w:t>
      </w:r>
      <w:r>
        <w:rPr>
          <w:spacing w:val="-1"/>
        </w:rPr>
        <w:t> </w:t>
      </w:r>
      <w:r>
        <w:rPr/>
        <w:t>PELA ADM. FINANCEIRA</w:t>
      </w:r>
    </w:p>
    <w:p>
      <w:pPr>
        <w:pStyle w:val="BodyText"/>
      </w:pPr>
      <w:r>
        <w:rPr>
          <w:b w:val="0"/>
        </w:rPr>
        <w:br w:type="column"/>
      </w:r>
      <w:r>
        <w:rPr/>
        <w:t>TÉCNICO</w:t>
      </w:r>
      <w:r>
        <w:rPr>
          <w:spacing w:val="-1"/>
        </w:rPr>
        <w:t> </w:t>
      </w:r>
      <w:r>
        <w:rPr/>
        <w:t>EM CONTABILIDADE - CONTADOR</w:t>
      </w:r>
    </w:p>
    <w:p>
      <w:pPr>
        <w:spacing w:after="0"/>
        <w:sectPr>
          <w:type w:val="continuous"/>
          <w:pgSz w:w="16820" w:h="11900" w:orient="landscape"/>
          <w:pgMar w:top="720" w:bottom="0" w:left="320" w:right="1360"/>
          <w:cols w:num="3" w:equalWidth="0">
            <w:col w:w="1000" w:space="4054"/>
            <w:col w:w="3365" w:space="1690"/>
            <w:col w:w="5031"/>
          </w:cols>
        </w:sectPr>
      </w:pPr>
    </w:p>
    <w:p>
      <w:pPr>
        <w:pStyle w:val="BodyText"/>
        <w:tabs>
          <w:tab w:pos="5213" w:val="left" w:leader="none"/>
          <w:tab w:pos="10268" w:val="left" w:leader="none"/>
        </w:tabs>
        <w:spacing w:before="86"/>
      </w:pPr>
      <w:r>
        <w:rPr/>
        <w:t>JOEL</w:t>
      </w:r>
      <w:r>
        <w:rPr>
          <w:spacing w:val="-1"/>
        </w:rPr>
        <w:t> </w:t>
      </w:r>
      <w:r>
        <w:rPr/>
        <w:t>SANTOS SUBDA</w:t>
        <w:tab/>
        <w:t>PALOMA BIERHALS VENZKE SILVEIRA</w:t>
        <w:tab/>
        <w:t>MAURO SÉRGIO ROCHA DA SILVA</w:t>
      </w:r>
    </w:p>
    <w:p>
      <w:pPr>
        <w:pStyle w:val="BodyText"/>
        <w:tabs>
          <w:tab w:pos="5213" w:val="left" w:leader="none"/>
          <w:tab w:pos="10268" w:val="left" w:leader="none"/>
        </w:tabs>
        <w:spacing w:before="117"/>
      </w:pPr>
      <w:r>
        <w:rPr/>
        <w:t>CPF</w:t>
      </w:r>
      <w:r>
        <w:rPr>
          <w:spacing w:val="-1"/>
        </w:rPr>
        <w:t> </w:t>
      </w:r>
      <w:r>
        <w:rPr/>
        <w:t>004.763.250-05</w:t>
        <w:tab/>
        <w:t>CPF 033.231.730-74</w:t>
        <w:tab/>
        <w:t>CRC/RS 058.342/O</w:t>
      </w:r>
    </w:p>
    <w:sectPr>
      <w:type w:val="continuous"/>
      <w:pgSz w:w="16820" w:h="11900" w:orient="landscape"/>
      <w:pgMar w:top="720" w:bottom="0" w:left="32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95"/>
      <w:ind w:left="159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4803" w:right="4677"/>
      <w:jc w:val="center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RelRecDesp2</dc:subject>
  <dc:title>CW Report</dc:title>
  <dcterms:created xsi:type="dcterms:W3CDTF">2023-05-17T11:21:06Z</dcterms:created>
  <dcterms:modified xsi:type="dcterms:W3CDTF">2023-05-17T11:21:06Z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port471</vt:lpwstr>
  </property>
  <property fmtid="{D5CDD505-2E9C-101B-9397-08002B2CF9AE}" pid="4" name="LastSaved">
    <vt:filetime>2023-05-17T00:00:00Z</vt:filetime>
  </property>
</Properties>
</file>