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5"/>
        <w:gridCol w:w="1091"/>
        <w:gridCol w:w="1110"/>
        <w:gridCol w:w="1093"/>
        <w:gridCol w:w="1096"/>
        <w:gridCol w:w="1093"/>
        <w:gridCol w:w="1095"/>
        <w:gridCol w:w="1184"/>
        <w:gridCol w:w="1453"/>
      </w:tblGrid>
      <w:tr>
        <w:trPr>
          <w:trHeight w:val="445" w:hRule="atLeast"/>
        </w:trPr>
        <w:tc>
          <w:tcPr>
            <w:tcW w:w="66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6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1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2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2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6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1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before="86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11/2023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661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52"/>
              <w:ind w:lef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BRUTA COM PESSOAL (I)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621" w:lineRule="auto" w:before="0"/>
              <w:ind w:left="450" w:right="2265"/>
              <w:jc w:val="left"/>
              <w:rPr>
                <w:sz w:val="16"/>
              </w:rPr>
            </w:pPr>
            <w:r>
              <w:rPr>
                <w:sz w:val="16"/>
              </w:rPr>
              <w:t>Vencimentos,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Vantagens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Variáveis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Obrigações Patronais</w:t>
            </w:r>
          </w:p>
          <w:p>
            <w:pPr>
              <w:pStyle w:val="TableParagraph"/>
              <w:spacing w:line="624" w:lineRule="auto" w:before="2"/>
              <w:ind w:left="267" w:right="4170" w:firstLine="182"/>
              <w:jc w:val="left"/>
              <w:rPr>
                <w:sz w:val="16"/>
              </w:rPr>
            </w:pPr>
            <w:r>
              <w:rPr>
                <w:sz w:val="16"/>
              </w:rPr>
              <w:t>Benefícios Previdenciários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Pensionistas</w:t>
            </w:r>
          </w:p>
          <w:p>
            <w:pPr>
              <w:pStyle w:val="TableParagraph"/>
              <w:spacing w:line="624" w:lineRule="auto" w:before="0"/>
              <w:ind w:left="450" w:right="3474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e Reformas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Pensões</w:t>
            </w:r>
          </w:p>
          <w:p>
            <w:pPr>
              <w:pStyle w:val="TableParagraph"/>
              <w:spacing w:line="18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Benefícios Previdenciários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77" w:firstLine="181"/>
              <w:jc w:val="left"/>
              <w:rPr>
                <w:sz w:val="16"/>
              </w:rPr>
            </w:pPr>
            <w:r>
              <w:rPr>
                <w:sz w:val="16"/>
              </w:rPr>
              <w:t>Outras Despesas de Pessoal decorrentes de Contratos de Terceirização (§ 1º do art. 18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da LRF)</w:t>
            </w:r>
          </w:p>
          <w:p>
            <w:pPr>
              <w:pStyle w:val="TableParagraph"/>
              <w:spacing w:before="139"/>
              <w:ind w:left="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 COMPUTADAS (II) (§ 1º do art. 19 da LRF)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(-)Indenização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Demissao e Incentivos a Demissão Voluntaria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(-)Decorrentes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Decisão Judicial de período anterior ao da apuração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 de período anterior ao da apuração</w:t>
            </w:r>
          </w:p>
        </w:tc>
        <w:tc>
          <w:tcPr>
            <w:tcW w:w="109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1202.647,40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9"/>
              <w:rPr>
                <w:sz w:val="16"/>
              </w:rPr>
            </w:pPr>
            <w:r>
              <w:rPr>
                <w:sz w:val="16"/>
              </w:rPr>
              <w:t>1132.136,15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1158.937,68</w:t>
            </w:r>
          </w:p>
        </w:tc>
        <w:tc>
          <w:tcPr>
            <w:tcW w:w="109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1191.803,73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1547.010,22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1164.799,55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15.673.451,37</w:t>
            </w:r>
          </w:p>
        </w:tc>
        <w:tc>
          <w:tcPr>
            <w:tcW w:w="14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1386.591,17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1090.720,76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1097.125,21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1267.400,65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1107.642,19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2326.636,66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1202.647,40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1132.136,15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1158.937,68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1191.803,73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1547.010,22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1164.799,55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15.673.451,37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1386.591,17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1090.720,76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1097.125,21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1267.400,65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1107.642,19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2326.636,66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949.824,25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920.332,34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946.971,96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968.898,53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1331.187,60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947.518,01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12.799.659,21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1135.388,89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889.009,43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895.459,52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1023.700,81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877.735,60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1913.632,27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252.823,15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211.803,81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211.965,72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222.905,20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215.822,62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217.281,54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3"/>
              <w:rPr>
                <w:sz w:val="16"/>
              </w:rPr>
            </w:pPr>
            <w:r>
              <w:rPr>
                <w:sz w:val="16"/>
              </w:rPr>
              <w:t>2.873.792,16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251.202,28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201.711,33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201.665,69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243.699,84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229.906,59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413.004,39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70"/>
              <w:rPr>
                <w:sz w:val="16"/>
              </w:rPr>
            </w:pPr>
            <w:r>
              <w:rPr>
                <w:sz w:val="16"/>
              </w:rPr>
              <w:t>7.973,82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35.589,92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6.134,69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7.809,33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16.516,71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799.977,67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60.170,60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26.861,04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16.507,02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107.703,66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14.682,68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500.028,20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35.589,92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5.724,69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7.809,33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16.516,71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250.180,98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60.170,60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26.861,04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16.507,02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7.134,00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14.682,68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59.184,99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70"/>
              <w:rPr>
                <w:sz w:val="16"/>
              </w:rPr>
            </w:pPr>
            <w:r>
              <w:rPr>
                <w:sz w:val="16"/>
              </w:rPr>
              <w:t>7.893,82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549.306,69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100.569,66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440.843,21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410,00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490,00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82" w:footer="993" w:top="2520" w:bottom="1180" w:left="440" w:right="280"/>
          <w:pgNumType w:start="1"/>
        </w:sectPr>
      </w:pPr>
    </w:p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1091"/>
        <w:gridCol w:w="1110"/>
        <w:gridCol w:w="1093"/>
        <w:gridCol w:w="1096"/>
        <w:gridCol w:w="1093"/>
        <w:gridCol w:w="1095"/>
        <w:gridCol w:w="1184"/>
        <w:gridCol w:w="1463"/>
      </w:tblGrid>
      <w:tr>
        <w:trPr>
          <w:trHeight w:val="445" w:hRule="atLeast"/>
        </w:trPr>
        <w:tc>
          <w:tcPr>
            <w:tcW w:w="66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2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2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3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3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5" w:right="8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 A 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26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before="86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11/2023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(-)Inativos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Pensionistas com Recursos Vinculados</w:t>
            </w:r>
          </w:p>
        </w:tc>
        <w:tc>
          <w:tcPr>
            <w:tcW w:w="1091" w:type="dxa"/>
          </w:tcPr>
          <w:p>
            <w:pPr>
              <w:pStyle w:val="TableParagraph"/>
              <w:spacing w:before="37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18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37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37"/>
              <w:ind w:right="2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COM PESSOAL (III)=(I-II)</w:t>
            </w:r>
          </w:p>
        </w:tc>
        <w:tc>
          <w:tcPr>
            <w:tcW w:w="1091" w:type="dxa"/>
          </w:tcPr>
          <w:p>
            <w:pPr>
              <w:pStyle w:val="TableParagraph"/>
              <w:spacing w:before="39"/>
              <w:ind w:left="1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1202.647,40</w:t>
            </w:r>
          </w:p>
          <w:p>
            <w:pPr>
              <w:pStyle w:val="TableParagraph"/>
              <w:spacing w:line="176" w:lineRule="exact" w:before="25"/>
              <w:ind w:left="1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1326.420,57</w:t>
            </w:r>
          </w:p>
        </w:tc>
        <w:tc>
          <w:tcPr>
            <w:tcW w:w="1110" w:type="dxa"/>
          </w:tcPr>
          <w:p>
            <w:pPr>
              <w:pStyle w:val="TableParagraph"/>
              <w:spacing w:before="39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1124.162,33</w:t>
            </w:r>
          </w:p>
          <w:p>
            <w:pPr>
              <w:pStyle w:val="TableParagraph"/>
              <w:spacing w:line="176" w:lineRule="exact" w:before="25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1063.859,72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1123.347,76</w:t>
            </w:r>
          </w:p>
          <w:p>
            <w:pPr>
              <w:pStyle w:val="TableParagraph"/>
              <w:spacing w:line="176" w:lineRule="exact" w:before="25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1080.618,19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1185.669,04</w:t>
            </w:r>
          </w:p>
          <w:p>
            <w:pPr>
              <w:pStyle w:val="TableParagraph"/>
              <w:spacing w:line="176" w:lineRule="exact" w:before="25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1159.696,99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1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1539.200,89</w:t>
            </w:r>
          </w:p>
          <w:p>
            <w:pPr>
              <w:pStyle w:val="TableParagraph"/>
              <w:spacing w:line="176" w:lineRule="exact" w:before="25"/>
              <w:ind w:left="1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1092.959,51</w:t>
            </w:r>
          </w:p>
        </w:tc>
        <w:tc>
          <w:tcPr>
            <w:tcW w:w="1095" w:type="dxa"/>
          </w:tcPr>
          <w:p>
            <w:pPr>
              <w:pStyle w:val="TableParagraph"/>
              <w:spacing w:before="39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1148.282,84</w:t>
            </w:r>
          </w:p>
          <w:p>
            <w:pPr>
              <w:pStyle w:val="TableParagraph"/>
              <w:spacing w:line="176" w:lineRule="exact" w:before="25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1826.608,46</w:t>
            </w:r>
          </w:p>
        </w:tc>
        <w:tc>
          <w:tcPr>
            <w:tcW w:w="1184" w:type="dxa"/>
          </w:tcPr>
          <w:p>
            <w:pPr>
              <w:pStyle w:val="TableParagraph"/>
              <w:spacing w:before="96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14.873.473,70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1"/>
        <w:ind w:left="0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5492"/>
        <w:gridCol w:w="3748"/>
      </w:tblGrid>
      <w:tr>
        <w:trPr>
          <w:trHeight w:val="355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52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CUMPRIMENTO DO LIMITE LEGAL</w:t>
            </w:r>
          </w:p>
        </w:tc>
        <w:tc>
          <w:tcPr>
            <w:tcW w:w="5492" w:type="dxa"/>
          </w:tcPr>
          <w:p>
            <w:pPr>
              <w:pStyle w:val="TableParagraph"/>
              <w:spacing w:before="101"/>
              <w:ind w:left="2411" w:right="2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7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SOBRE A RCL AJUSTADA</w:t>
            </w:r>
          </w:p>
        </w:tc>
      </w:tr>
      <w:tr>
        <w:trPr>
          <w:trHeight w:val="346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7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28.527.522,45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70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individuais (art. 166-A, § 1º, da CF) (V)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5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5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de bancada (art. 166, § 16 da CF) (VI)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3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6625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PARA CÁLCULO DOS LIMITES DA DESPESA COM PESSOAL (VII) = (IV - V - VI)</w:t>
            </w: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28.527.522,45</w:t>
            </w:r>
          </w:p>
        </w:tc>
        <w:tc>
          <w:tcPr>
            <w:tcW w:w="374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625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53"/>
              <w:ind w:left="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 COM PESSOAL - DTP (VII) = (III a + III b)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14.873.473,70</w:t>
            </w:r>
          </w:p>
        </w:tc>
        <w:tc>
          <w:tcPr>
            <w:tcW w:w="374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53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52,14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MÁXIMO (VIII) (incisos I, II e III, art . 20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15.404.862,12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6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54,00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83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PRUDENCIAL (IX) = (0,95 x VIII) (parágrafo único do art . 22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8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14.634.619,01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51,30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ALERTA (X) = (0,90 x VIII) (inciso II do §1º do art . 59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9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13.864.375,91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48,60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</w:tbl>
    <w:p>
      <w:pPr>
        <w:spacing w:before="82"/>
        <w:ind w:left="176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9"/>
        <w:ind w:left="176" w:right="0" w:firstLine="0"/>
        <w:jc w:val="left"/>
        <w:rPr>
          <w:sz w:val="16"/>
        </w:rPr>
      </w:pPr>
      <w:r>
        <w:rPr>
          <w:sz w:val="16"/>
        </w:rPr>
        <w:t>Nota:</w:t>
      </w:r>
    </w:p>
    <w:sectPr>
      <w:pgSz w:w="16820" w:h="11900" w:orient="landscape"/>
      <w:pgMar w:header="782" w:footer="993" w:top="2520" w:bottom="1180" w:left="4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 style="position:absolute;margin-left:30.032pt;margin-top:534.335083pt;width:78.25pt;height:23.4pt;mso-position-horizontal-relative:page;mso-position-vertical-relative:page;z-index:-163025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34.335083pt;width:140.450pt;height:23.4pt;mso-position-horizontal-relative:page;mso-position-vertical-relative:page;z-index:-163020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RESPONSAVEL</w:t>
                </w:r>
                <w:r>
                  <w:rPr>
                    <w:spacing w:val="-1"/>
                  </w:rPr>
                  <w:t> </w:t>
                </w:r>
                <w:r>
                  <w:rPr/>
                  <w:t>PELA ADM. FINANCEIRA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PALOMA</w:t>
                </w:r>
                <w:r>
                  <w:rPr>
                    <w:spacing w:val="-1"/>
                  </w:rPr>
                  <w:t> </w:t>
                </w:r>
                <w:r>
                  <w:rPr/>
                  <w:t>BIERHALS VENZKE SILVEIRA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34.335083pt;width:87.95pt;height:23.4pt;mso-position-horizontal-relative:page;mso-position-vertical-relative:page;z-index:-163015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CONTADOR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NORTON</w:t>
                </w:r>
                <w:r>
                  <w:rPr>
                    <w:spacing w:val="-1"/>
                  </w:rPr>
                  <w:t> </w:t>
                </w:r>
                <w:r>
                  <w:rPr/>
                  <w:t>HARTWIG IWEN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032pt;margin-top:562.919067pt;width:67pt;height:9.85pt;mso-position-horizontal-relative:page;mso-position-vertical-relative:page;z-index:-163010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62.919067pt;width:67pt;height:9.85pt;mso-position-horizontal-relative:page;mso-position-vertical-relative:page;z-index:-163005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62.919067pt;width:66.2pt;height:9.85pt;mso-position-horizontal-relative:page;mso-position-vertical-relative:page;z-index:-163000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112pt;margin-top:38.084538pt;width:228.55pt;height:69.8pt;mso-position-horizontal-relative:page;mso-position-vertical-relative:page;z-index:-16304128" type="#_x0000_t202" filled="false" stroked="false">
          <v:textbox inset="0,0,0,0">
            <w:txbxContent>
              <w:p>
                <w:pPr>
                  <w:spacing w:line="278" w:lineRule="auto" w:before="14"/>
                  <w:ind w:left="19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MUNICÍPIO DE CHUVISCA - RS - PODER EXECUTIVO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PREFEITURA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MUNICIPAL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CHUVISCA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RELATÓRIO DE GESTÃO FISCAL</w:t>
                </w:r>
              </w:p>
              <w:p>
                <w:pPr>
                  <w:spacing w:line="192" w:lineRule="exact" w:before="0"/>
                  <w:ind w:left="146" w:right="145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DEMONSTRATIVO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DA DESPESA COM PESSOAL</w:t>
                </w:r>
              </w:p>
              <w:p>
                <w:pPr>
                  <w:spacing w:line="261" w:lineRule="auto" w:before="16"/>
                  <w:ind w:left="146" w:right="151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ORÇAMENTO FISCAL E DA SEGURIDADE SOCIAL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JANEIRO/2023 a DEZEMBRO/2023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448pt;margin-top:118.175087pt;width:156pt;height:9.8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ANEXO I (LRF, art. 55, inciso 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5.312012pt;margin-top:118.175087pt;width:26.55pt;height:9.85pt;mso-position-horizontal-relative:page;mso-position-vertical-relative:page;z-index:-163031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2" w:lineRule="exact"/>
      <w:ind w:left="146" w:right="14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RelAnexo01</dc:subject>
  <dc:title>CW Report</dc:title>
  <dcterms:created xsi:type="dcterms:W3CDTF">2024-02-02T18:05:45Z</dcterms:created>
  <dcterms:modified xsi:type="dcterms:W3CDTF">2024-02-02T18:05:45Z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</Properties>
</file>