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6" w:lineRule="auto" w:before="67"/>
        <w:ind w:left="3933" w:right="3944"/>
      </w:pPr>
      <w:r>
        <w:rPr/>
        <w:t>MUNICÍPIO DE CHUVISCA - RS</w:t>
      </w:r>
      <w:r>
        <w:rPr>
          <w:spacing w:val="1"/>
        </w:rPr>
        <w:t> </w:t>
      </w:r>
      <w:r>
        <w:rPr/>
        <w:t>RELATÓRIO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GESTÃO</w:t>
      </w:r>
      <w:r>
        <w:rPr>
          <w:spacing w:val="-5"/>
        </w:rPr>
        <w:t> </w:t>
      </w:r>
      <w:r>
        <w:rPr/>
        <w:t>FISCAL</w:t>
      </w:r>
    </w:p>
    <w:p>
      <w:pPr>
        <w:pStyle w:val="Title"/>
      </w:pPr>
      <w:r>
        <w:rPr/>
        <w:t>DEMONSTRATIVO</w:t>
      </w:r>
      <w:r>
        <w:rPr>
          <w:spacing w:val="-1"/>
        </w:rPr>
        <w:t> </w:t>
      </w:r>
      <w:r>
        <w:rPr/>
        <w:t>DA DÍVIDA CONSOLIDADA LÍQUIDA</w:t>
      </w:r>
    </w:p>
    <w:p>
      <w:pPr>
        <w:pStyle w:val="Heading1"/>
        <w:spacing w:line="295" w:lineRule="auto"/>
        <w:ind w:firstLine="0"/>
      </w:pPr>
      <w:r>
        <w:rPr/>
        <w:t>ORÇAMENTOS FISCAL E DA SEGURIDADE SOCIAL</w:t>
      </w:r>
      <w:r>
        <w:rPr>
          <w:spacing w:val="-47"/>
        </w:rPr>
        <w:t> </w:t>
      </w:r>
      <w:r>
        <w:rPr/>
        <w:t>JANEIRO a DEZEMBRO/2023</w:t>
      </w:r>
    </w:p>
    <w:p>
      <w:pPr>
        <w:tabs>
          <w:tab w:pos="9973" w:val="left" w:leader="none"/>
        </w:tabs>
        <w:spacing w:before="43" w:after="55"/>
        <w:ind w:left="132" w:right="0" w:firstLine="0"/>
        <w:jc w:val="left"/>
        <w:rPr>
          <w:sz w:val="14"/>
        </w:rPr>
      </w:pPr>
      <w:r>
        <w:rPr>
          <w:sz w:val="14"/>
        </w:rPr>
        <w:t>RGF – ANEXO</w:t>
      </w:r>
      <w:r>
        <w:rPr>
          <w:spacing w:val="-1"/>
          <w:sz w:val="14"/>
        </w:rPr>
        <w:t> </w:t>
      </w:r>
      <w:r>
        <w:rPr>
          <w:sz w:val="14"/>
        </w:rPr>
        <w:t>II (LRF, art. 55, inciso I, alínea "b")</w:t>
        <w:tab/>
        <w:t>R$ 1,00</w:t>
      </w: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1454"/>
        <w:gridCol w:w="1484"/>
        <w:gridCol w:w="1454"/>
      </w:tblGrid>
      <w:tr>
        <w:trPr>
          <w:trHeight w:val="308" w:hRule="atLeast"/>
        </w:trPr>
        <w:tc>
          <w:tcPr>
            <w:tcW w:w="60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sz w:val="20"/>
              </w:rPr>
            </w:pPr>
          </w:p>
          <w:p>
            <w:pPr>
              <w:pStyle w:val="TableParagraph"/>
              <w:ind w:left="159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DÍVIDA</w:t>
            </w:r>
            <w:r>
              <w:rPr>
                <w:rFonts w:ascii="Arial" w:hAnsi="Arial"/>
                <w:b/>
                <w:spacing w:val="-1"/>
                <w:sz w:val="18"/>
                <w:u w:val="single"/>
              </w:rPr>
              <w:t> </w:t>
            </w:r>
            <w:r>
              <w:rPr>
                <w:rFonts w:ascii="Arial" w:hAnsi="Arial"/>
                <w:b/>
                <w:sz w:val="18"/>
                <w:u w:val="single"/>
              </w:rPr>
              <w:t>CONSOLIDADA</w:t>
            </w:r>
          </w:p>
        </w:tc>
        <w:tc>
          <w:tcPr>
            <w:tcW w:w="1454" w:type="dxa"/>
            <w:vMerge w:val="restart"/>
          </w:tcPr>
          <w:p>
            <w:pPr>
              <w:pStyle w:val="TableParagraph"/>
              <w:spacing w:line="357" w:lineRule="auto" w:before="79"/>
              <w:ind w:left="432" w:right="19" w:hanging="300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SALDO </w:t>
            </w:r>
            <w:r>
              <w:rPr>
                <w:sz w:val="14"/>
              </w:rPr>
              <w:t>EXERCÍCIO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ANTERIOR</w:t>
            </w:r>
          </w:p>
        </w:tc>
        <w:tc>
          <w:tcPr>
            <w:tcW w:w="2938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71"/>
              <w:ind w:left="269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EXERCÍCIO DE</w:t>
            </w:r>
            <w:r>
              <w:rPr>
                <w:spacing w:val="-10"/>
                <w:sz w:val="16"/>
              </w:rPr>
              <w:t> </w:t>
            </w:r>
            <w:r>
              <w:rPr>
                <w:position w:val="1"/>
                <w:sz w:val="16"/>
              </w:rPr>
              <w:t>2023</w:t>
            </w:r>
          </w:p>
        </w:tc>
      </w:tr>
      <w:tr>
        <w:trPr>
          <w:trHeight w:val="294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97"/>
              <w:ind w:right="134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1º Semestre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Até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 2º Semestre</w:t>
            </w:r>
          </w:p>
        </w:tc>
      </w:tr>
      <w:tr>
        <w:trPr>
          <w:trHeight w:val="242" w:hRule="atLeast"/>
        </w:trPr>
        <w:tc>
          <w:tcPr>
            <w:tcW w:w="6061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53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- DC (I)</w:t>
            </w:r>
          </w:p>
          <w:p>
            <w:pPr>
              <w:pStyle w:val="TableParagraph"/>
              <w:spacing w:line="254" w:lineRule="auto" w:before="11"/>
              <w:ind w:left="227" w:right="4593" w:hanging="54"/>
              <w:jc w:val="center"/>
              <w:rPr>
                <w:sz w:val="16"/>
              </w:rPr>
            </w:pPr>
            <w:r>
              <w:rPr>
                <w:sz w:val="16"/>
              </w:rPr>
              <w:t>Dívida Mobiliária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Dívida </w:t>
            </w:r>
            <w:r>
              <w:rPr>
                <w:sz w:val="16"/>
              </w:rPr>
              <w:t>Contratual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Empréstimos</w:t>
            </w:r>
          </w:p>
          <w:p>
            <w:pPr>
              <w:pStyle w:val="TableParagraph"/>
              <w:spacing w:line="276" w:lineRule="auto"/>
              <w:ind w:left="496" w:right="4928" w:hanging="54"/>
              <w:jc w:val="center"/>
              <w:rPr>
                <w:sz w:val="16"/>
              </w:rPr>
            </w:pPr>
            <w:r>
              <w:rPr>
                <w:sz w:val="16"/>
              </w:rPr>
              <w:t>Internos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Externos</w:t>
            </w:r>
          </w:p>
          <w:p>
            <w:pPr>
              <w:pStyle w:val="TableParagraph"/>
              <w:spacing w:line="167" w:lineRule="exact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Reestruturação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 Dívida de Estados e Municípios</w:t>
            </w:r>
          </w:p>
          <w:p>
            <w:pPr>
              <w:pStyle w:val="TableParagraph"/>
              <w:spacing w:line="254" w:lineRule="auto" w:before="24"/>
              <w:ind w:left="721" w:right="4534" w:hanging="346"/>
              <w:jc w:val="left"/>
              <w:rPr>
                <w:sz w:val="16"/>
              </w:rPr>
            </w:pPr>
            <w:r>
              <w:rPr>
                <w:sz w:val="16"/>
              </w:rPr>
              <w:t>Financiamentos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Internos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Externos</w:t>
            </w:r>
          </w:p>
          <w:p>
            <w:pPr>
              <w:pStyle w:val="TableParagraph"/>
              <w:spacing w:line="254" w:lineRule="auto" w:before="15"/>
              <w:ind w:left="735" w:right="2701" w:hanging="360"/>
              <w:jc w:val="left"/>
              <w:rPr>
                <w:sz w:val="16"/>
              </w:rPr>
            </w:pPr>
            <w:r>
              <w:rPr>
                <w:sz w:val="16"/>
              </w:rPr>
              <w:t>Parcelamento e Renegociação de dívidas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 Tributos</w:t>
            </w:r>
          </w:p>
          <w:p>
            <w:pPr>
              <w:pStyle w:val="TableParagraph"/>
              <w:spacing w:line="168" w:lineRule="exact"/>
              <w:ind w:left="735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Contribuições Previdenciárias</w:t>
            </w:r>
          </w:p>
          <w:p>
            <w:pPr>
              <w:pStyle w:val="TableParagraph"/>
              <w:spacing w:line="254" w:lineRule="auto" w:before="11"/>
              <w:ind w:left="735" w:right="2946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Contribuições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Do FGTS</w:t>
            </w:r>
          </w:p>
          <w:p>
            <w:pPr>
              <w:pStyle w:val="TableParagraph"/>
              <w:spacing w:line="254" w:lineRule="auto" w:before="1"/>
              <w:ind w:left="375" w:right="3071" w:firstLine="360"/>
              <w:jc w:val="left"/>
              <w:rPr>
                <w:sz w:val="16"/>
              </w:rPr>
            </w:pPr>
            <w:r>
              <w:rPr>
                <w:sz w:val="16"/>
              </w:rPr>
              <w:t>Com Instituição Não Financeira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Dívidas Contratuais</w:t>
            </w:r>
          </w:p>
          <w:p>
            <w:pPr>
              <w:pStyle w:val="TableParagraph"/>
              <w:spacing w:line="254" w:lineRule="auto" w:before="14"/>
              <w:ind w:left="227" w:right="1462"/>
              <w:jc w:val="left"/>
              <w:rPr>
                <w:sz w:val="16"/>
              </w:rPr>
            </w:pPr>
            <w:r>
              <w:rPr>
                <w:sz w:val="16"/>
              </w:rPr>
              <w:t>Precatórios Posteriores a 05/05/2000 (Inclusive) - Vencidos 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não Pagos</w:t>
            </w:r>
          </w:p>
          <w:p>
            <w:pPr>
              <w:pStyle w:val="TableParagraph"/>
              <w:spacing w:before="14"/>
              <w:ind w:left="227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Dívidas</w:t>
            </w:r>
          </w:p>
          <w:p>
            <w:pPr>
              <w:pStyle w:val="TableParagraph"/>
              <w:spacing w:before="14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DEDUÇÕES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(II)</w:t>
            </w:r>
          </w:p>
          <w:p>
            <w:pPr>
              <w:pStyle w:val="TableParagraph"/>
              <w:spacing w:line="283" w:lineRule="auto" w:before="10"/>
              <w:ind w:left="450" w:right="3292" w:hanging="238"/>
              <w:jc w:val="left"/>
              <w:rPr>
                <w:sz w:val="16"/>
              </w:rPr>
            </w:pPr>
            <w:r>
              <w:rPr>
                <w:sz w:val="16"/>
              </w:rPr>
              <w:t>Disponibilidade de Caixa¹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Disponibilidade de Caixa Bruta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(–)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Restos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Pagar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Processados</w:t>
            </w:r>
          </w:p>
          <w:p>
            <w:pPr>
              <w:pStyle w:val="TableParagraph"/>
              <w:spacing w:line="176" w:lineRule="exact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Depósitos Restituíveis e Valores Vinculados</w:t>
            </w:r>
          </w:p>
          <w:p>
            <w:pPr>
              <w:pStyle w:val="TableParagraph"/>
              <w:spacing w:before="58"/>
              <w:ind w:left="227"/>
              <w:jc w:val="left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Haveres Financeiros</w:t>
            </w:r>
          </w:p>
        </w:tc>
        <w:tc>
          <w:tcPr>
            <w:tcW w:w="1454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53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  <w:tcBorders>
              <w:bottom w:val="nil"/>
            </w:tcBorders>
          </w:tcPr>
          <w:p>
            <w:pPr>
              <w:pStyle w:val="TableParagraph"/>
              <w:spacing w:line="169" w:lineRule="exact" w:before="53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9" w:lineRule="exact" w:before="53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8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8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8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8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8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8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8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2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2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1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1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 w:before="105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 w:before="105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1" w:lineRule="exact" w:before="105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19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69" w:lineRule="exact" w:before="1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69" w:lineRule="exact" w:before="1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2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16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7" w:lineRule="exact" w:before="16"/>
              <w:ind w:right="92"/>
              <w:rPr>
                <w:sz w:val="16"/>
              </w:rPr>
            </w:pPr>
            <w:r>
              <w:rPr>
                <w:sz w:val="16"/>
              </w:rPr>
              <w:t>357.683,11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77" w:lineRule="exact" w:before="16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20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4" w:hRule="atLeast"/>
        </w:trPr>
        <w:tc>
          <w:tcPr>
            <w:tcW w:w="6061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24"/>
              <w:ind w:right="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TableParagraph"/>
              <w:spacing w:before="24"/>
              <w:ind w:right="9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4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1454"/>
        <w:gridCol w:w="1484"/>
        <w:gridCol w:w="1454"/>
      </w:tblGrid>
      <w:tr>
        <w:trPr>
          <w:trHeight w:val="282" w:hRule="atLeast"/>
        </w:trPr>
        <w:tc>
          <w:tcPr>
            <w:tcW w:w="606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0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CONSOLIDADA LÍQUIDA - DCL (III) = (I - II)</w:t>
            </w:r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TableParagraph"/>
              <w:spacing w:before="40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0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6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 LÍQUIDA - RCL (IV)</w:t>
            </w:r>
          </w:p>
        </w:tc>
        <w:tc>
          <w:tcPr>
            <w:tcW w:w="1454" w:type="dxa"/>
          </w:tcPr>
          <w:p>
            <w:pPr>
              <w:pStyle w:val="TableParagraph"/>
              <w:spacing w:before="22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22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28.527.522,45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24.629.115,78</w:t>
            </w:r>
          </w:p>
        </w:tc>
      </w:tr>
      <w:tr>
        <w:trPr>
          <w:trHeight w:val="280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3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(-)Transf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obrigatórias União relativas às emendas individuais (art. 166-A, § 1º, da CF)  (V)</w:t>
            </w:r>
          </w:p>
        </w:tc>
        <w:tc>
          <w:tcPr>
            <w:tcW w:w="1454" w:type="dxa"/>
          </w:tcPr>
          <w:p>
            <w:pPr>
              <w:pStyle w:val="TableParagraph"/>
              <w:spacing w:before="52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52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3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RCL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AJUSTADA P/ CÁLCULO DOS LIMITES DE ENDIVIDAMENTO (VI) = (IV - V)</w:t>
            </w:r>
          </w:p>
        </w:tc>
        <w:tc>
          <w:tcPr>
            <w:tcW w:w="1454" w:type="dxa"/>
          </w:tcPr>
          <w:p>
            <w:pPr>
              <w:pStyle w:val="TableParagraph"/>
              <w:spacing w:before="68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68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28.527.522,45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68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24.629.115,78</w:t>
            </w:r>
          </w:p>
        </w:tc>
      </w:tr>
      <w:tr>
        <w:trPr>
          <w:trHeight w:val="281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DC SOBRE A RCL (I/RCL)</w:t>
            </w:r>
          </w:p>
        </w:tc>
        <w:tc>
          <w:tcPr>
            <w:tcW w:w="1454" w:type="dxa"/>
          </w:tcPr>
          <w:p>
            <w:pPr>
              <w:pStyle w:val="TableParagraph"/>
              <w:spacing w:before="36"/>
              <w:ind w:righ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4" w:type="dxa"/>
          </w:tcPr>
          <w:p>
            <w:pPr>
              <w:pStyle w:val="TableParagraph"/>
              <w:spacing w:before="36"/>
              <w:ind w:right="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 DCL SOBRE A RCL (III/RCL)</w:t>
            </w:r>
          </w:p>
        </w:tc>
        <w:tc>
          <w:tcPr>
            <w:tcW w:w="145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LIMITE </w:t>
            </w:r>
            <w:r>
              <w:rPr>
                <w:rFonts w:ascii="Arial" w:hAnsi="Arial"/>
                <w:b/>
                <w:w w:val="99"/>
                <w:sz w:val="16"/>
              </w:rPr>
              <w:t>DEFINIDO</w:t>
            </w:r>
            <w:r>
              <w:rPr>
                <w:rFonts w:ascii="Arial" w:hAnsi="Arial"/>
                <w:b/>
                <w:sz w:val="16"/>
              </w:rPr>
              <w:t> POR </w:t>
            </w:r>
            <w:r>
              <w:rPr>
                <w:rFonts w:ascii="Arial" w:hAnsi="Arial"/>
                <w:b/>
                <w:w w:val="99"/>
                <w:sz w:val="16"/>
              </w:rPr>
              <w:t>RESOLUÇÃO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w w:val="99"/>
                <w:sz w:val="16"/>
              </w:rPr>
              <w:t>SENADO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w w:val="99"/>
                <w:sz w:val="16"/>
              </w:rPr>
              <w:t>FEDERA</w:t>
            </w:r>
            <w:r>
              <w:rPr>
                <w:rFonts w:ascii="Arial" w:hAnsi="Arial"/>
                <w:b/>
                <w:spacing w:val="-94"/>
                <w:sz w:val="16"/>
              </w:rPr>
              <w:t>L</w:t>
            </w:r>
            <w:r>
              <w:rPr>
                <w:rFonts w:ascii="Arial" w:hAnsi="Arial"/>
                <w:b/>
                <w:w w:val="99"/>
                <w:sz w:val="16"/>
              </w:rPr>
              <w:t>120,00%</w:t>
            </w:r>
          </w:p>
        </w:tc>
        <w:tc>
          <w:tcPr>
            <w:tcW w:w="145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36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34.233.026,94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36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29.554.938,94</w:t>
            </w:r>
          </w:p>
        </w:tc>
      </w:tr>
      <w:tr>
        <w:trPr>
          <w:trHeight w:val="295" w:hRule="atLeast"/>
        </w:trPr>
        <w:tc>
          <w:tcPr>
            <w:tcW w:w="6061" w:type="dxa"/>
            <w:tcBorders>
              <w:left w:val="nil"/>
            </w:tcBorders>
          </w:tcPr>
          <w:p>
            <w:pPr>
              <w:pStyle w:val="TableParagraph"/>
              <w:spacing w:before="22"/>
              <w:ind w:left="3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 ALERTA</w:t>
            </w:r>
            <w:r>
              <w:rPr>
                <w:rFonts w:ascii="Arial"/>
                <w:b/>
                <w:spacing w:val="8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##,##%</w:t>
            </w:r>
          </w:p>
        </w:tc>
        <w:tc>
          <w:tcPr>
            <w:tcW w:w="145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spacing w:before="22"/>
              <w:ind w:right="9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30.809.724,25</w:t>
            </w:r>
          </w:p>
        </w:tc>
        <w:tc>
          <w:tcPr>
            <w:tcW w:w="1454" w:type="dxa"/>
            <w:tcBorders>
              <w:right w:val="nil"/>
            </w:tcBorders>
          </w:tcPr>
          <w:p>
            <w:pPr>
              <w:pStyle w:val="TableParagraph"/>
              <w:spacing w:before="22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26.599.445,04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1"/>
        <w:gridCol w:w="1440"/>
        <w:gridCol w:w="1499"/>
        <w:gridCol w:w="1454"/>
      </w:tblGrid>
      <w:tr>
        <w:trPr>
          <w:trHeight w:val="389" w:hRule="atLeast"/>
        </w:trPr>
        <w:tc>
          <w:tcPr>
            <w:tcW w:w="6061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6"/>
              <w:ind w:left="7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  <w:u w:val="single"/>
              </w:rPr>
              <w:t>OUTROS</w:t>
            </w:r>
            <w:r>
              <w:rPr>
                <w:rFonts w:ascii="Arial" w:hAnsi="Arial"/>
                <w:b/>
                <w:spacing w:val="-1"/>
                <w:sz w:val="16"/>
                <w:u w:val="single"/>
              </w:rPr>
              <w:t> </w:t>
            </w:r>
            <w:r>
              <w:rPr>
                <w:rFonts w:ascii="Arial" w:hAnsi="Arial"/>
                <w:b/>
                <w:sz w:val="16"/>
                <w:u w:val="single"/>
              </w:rPr>
              <w:t>VALORES NÃO INTEGRANTES DA DC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51" w:hRule="atLeast"/>
        </w:trPr>
        <w:tc>
          <w:tcPr>
            <w:tcW w:w="6061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PRECATÓRIOS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ANTERIORES A 05/05/2000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80" w:lineRule="exact" w:before="5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6" w:lineRule="exact" w:before="14"/>
              <w:ind w:left="4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6"/>
              </w:rPr>
              <w:t>PRECATÓRIOS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POSTERIORES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05/05/2000</w:t>
            </w:r>
            <w:r>
              <w:rPr>
                <w:rFonts w:ascii="Arial" w:hAnsi="Arial"/>
                <w:b/>
                <w:sz w:val="12"/>
              </w:rPr>
              <w:t>(Não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incluídos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na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DC)²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left="4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PASSIVO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ATUARIAL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INSUFICIÊNCIA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FINANCEIRA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right="86"/>
              <w:rPr>
                <w:sz w:val="16"/>
              </w:rPr>
            </w:pPr>
            <w:r>
              <w:rPr>
                <w:sz w:val="16"/>
              </w:rPr>
              <w:t>357.683,11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DEPÓSITOS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RP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NÃO-PROCESSADOS DE EXERCÍCIOS ANTERIORES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ANTECIPAÇÕES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RECEITA ORÇAMENTÁRIA – ARO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80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0" w:hRule="atLeast"/>
        </w:trPr>
        <w:tc>
          <w:tcPr>
            <w:tcW w:w="6061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DÍVIDA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CONTRATUAL DE PPP</w:t>
            </w:r>
          </w:p>
        </w:tc>
        <w:tc>
          <w:tcPr>
            <w:tcW w:w="14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9" w:lineRule="exact" w:before="11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6061" w:type="dxa"/>
            <w:tcBorders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8" w:lineRule="exact" w:before="9"/>
              <w:ind w:left="4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APROPRIAÇÃO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DEPÓSITOS JUDICIAIS - LC 151/2015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8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9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178" w:lineRule="exact" w:before="9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4" w:type="dxa"/>
            <w:tcBorders>
              <w:left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spacing w:line="178" w:lineRule="exact" w:before="9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182" w:lineRule="exact" w:before="40"/>
        <w:ind w:left="179" w:right="0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182" w:lineRule="exact" w:before="0"/>
        <w:ind w:left="179" w:right="0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pStyle w:val="BodyText"/>
        <w:spacing w:line="232" w:lineRule="auto" w:before="43"/>
        <w:ind w:left="225" w:right="524"/>
      </w:pPr>
      <w:r>
        <w:rPr/>
        <w:t>¹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 saldo</w:t>
      </w:r>
      <w:r>
        <w:rPr>
          <w:spacing w:val="-1"/>
        </w:rPr>
        <w:t> </w:t>
      </w:r>
      <w:r>
        <w:rPr/>
        <w:t>apurado for</w:t>
      </w:r>
      <w:r>
        <w:rPr>
          <w:spacing w:val="-1"/>
        </w:rPr>
        <w:t> </w:t>
      </w:r>
      <w:r>
        <w:rPr/>
        <w:t>negativo,</w:t>
      </w:r>
      <w:r>
        <w:rPr>
          <w:spacing w:val="-1"/>
        </w:rPr>
        <w:t> </w:t>
      </w:r>
      <w:r>
        <w:rPr/>
        <w:t>ou seja,</w:t>
      </w:r>
      <w:r>
        <w:rPr>
          <w:spacing w:val="-1"/>
        </w:rPr>
        <w:t> </w:t>
      </w:r>
      <w:r>
        <w:rPr/>
        <w:t>se o</w:t>
      </w:r>
      <w:r>
        <w:rPr>
          <w:spacing w:val="-1"/>
        </w:rPr>
        <w:t> </w:t>
      </w:r>
      <w:r>
        <w:rPr/>
        <w:t>total</w:t>
      </w:r>
      <w:r>
        <w:rPr>
          <w:spacing w:val="-1"/>
        </w:rPr>
        <w:t> </w:t>
      </w:r>
      <w:r>
        <w:rPr/>
        <w:t>da Disponibilidade</w:t>
      </w:r>
      <w:r>
        <w:rPr>
          <w:spacing w:val="-1"/>
        </w:rPr>
        <w:t> </w:t>
      </w:r>
      <w:r>
        <w:rPr/>
        <w:t>de Caixa</w:t>
      </w:r>
      <w:r>
        <w:rPr>
          <w:spacing w:val="-1"/>
        </w:rPr>
        <w:t> </w:t>
      </w:r>
      <w:r>
        <w:rPr/>
        <w:t>Bruta somada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os Demais</w:t>
      </w:r>
      <w:r>
        <w:rPr>
          <w:spacing w:val="-1"/>
        </w:rPr>
        <w:t> </w:t>
      </w:r>
      <w:r>
        <w:rPr/>
        <w:t>Haveres Financeiros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menor que</w:t>
      </w:r>
      <w:r>
        <w:rPr>
          <w:spacing w:val="-1"/>
        </w:rPr>
        <w:t> </w:t>
      </w:r>
      <w:r>
        <w:rPr/>
        <w:t>Restos a</w:t>
      </w:r>
      <w:r>
        <w:rPr>
          <w:spacing w:val="-1"/>
        </w:rPr>
        <w:t> </w:t>
      </w:r>
      <w:r>
        <w:rPr/>
        <w:t>Pagar Processados,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de-</w:t>
      </w:r>
      <w:r>
        <w:rPr>
          <w:spacing w:val="-30"/>
        </w:rPr>
        <w:t> </w:t>
      </w:r>
      <w:r>
        <w:rPr/>
        <w:t>verá ser informado nessa linha, mas sim na linha da "Insuficiência Financeira", das Obrigações não integrantes da Dívida Consolidada - DC. Assim quando o cálculo de DEDUÇÕES (II)</w:t>
      </w:r>
      <w:r>
        <w:rPr>
          <w:spacing w:val="1"/>
        </w:rPr>
        <w:t> </w:t>
      </w:r>
      <w:r>
        <w:rPr/>
        <w:t>for negativo, colocar um "–" (traço) nessa linha.</w:t>
      </w:r>
    </w:p>
    <w:p>
      <w:pPr>
        <w:pStyle w:val="BodyText"/>
        <w:spacing w:before="13"/>
        <w:ind w:left="225" w:right="524"/>
      </w:pPr>
      <w:r>
        <w:rPr/>
        <w:t>²</w:t>
      </w:r>
      <w:r>
        <w:rPr>
          <w:spacing w:val="-1"/>
        </w:rPr>
        <w:t> </w:t>
      </w:r>
      <w:r>
        <w:rPr/>
        <w:t>Refere-se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precatórios psteriores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05/05/2000 que,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cumprimento ao</w:t>
      </w:r>
      <w:r>
        <w:rPr>
          <w:spacing w:val="-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artigo 100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Constituição Federal,</w:t>
      </w:r>
      <w:r>
        <w:rPr>
          <w:spacing w:val="-1"/>
        </w:rPr>
        <w:t> </w:t>
      </w:r>
      <w:r>
        <w:rPr/>
        <w:t>ainda</w:t>
      </w:r>
      <w:r>
        <w:rPr>
          <w:spacing w:val="-1"/>
        </w:rPr>
        <w:t> </w:t>
      </w:r>
      <w:r>
        <w:rPr/>
        <w:t>não foram</w:t>
      </w:r>
      <w:r>
        <w:rPr>
          <w:spacing w:val="-1"/>
        </w:rPr>
        <w:t> </w:t>
      </w:r>
      <w:r>
        <w:rPr/>
        <w:t>incluídos</w:t>
      </w:r>
      <w:r>
        <w:rPr>
          <w:spacing w:val="-1"/>
        </w:rPr>
        <w:t> </w:t>
      </w:r>
      <w:r>
        <w:rPr/>
        <w:t>no orçamento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constam</w:t>
      </w:r>
      <w:r>
        <w:rPr>
          <w:spacing w:val="-1"/>
        </w:rPr>
        <w:t> </w:t>
      </w:r>
      <w:r>
        <w:rPr/>
        <w:t>n</w:t>
      </w:r>
      <w:r>
        <w:rPr>
          <w:spacing w:val="-30"/>
        </w:rPr>
        <w:t> </w:t>
      </w:r>
      <w:r>
        <w:rPr/>
        <w:t>orçamento</w:t>
      </w:r>
      <w:r>
        <w:rPr>
          <w:spacing w:val="-1"/>
        </w:rPr>
        <w:t> </w:t>
      </w:r>
      <w:r>
        <w:rPr/>
        <w:t>e ainda não foram pagos. Ao final do exercício em que esses precatórios foram incluídos ou que deveriam ter sido incluídos, os valores deverão</w:t>
      </w:r>
      <w:r>
        <w:rPr>
          <w:spacing w:val="-1"/>
        </w:rPr>
        <w:t> </w:t>
      </w:r>
      <w:r>
        <w:rPr/>
        <w:t>compor a linha "Pre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1900" w:h="16820"/>
          <w:pgMar w:top="560" w:bottom="280" w:left="600" w:right="600"/>
        </w:sectPr>
      </w:pPr>
    </w:p>
    <w:p>
      <w:pPr>
        <w:pStyle w:val="Heading2"/>
      </w:pPr>
      <w:r>
        <w:rPr/>
        <w:t>PREFEITO</w:t>
      </w:r>
    </w:p>
    <w:p>
      <w:pPr>
        <w:spacing w:before="96"/>
        <w:ind w:left="16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RESPONSAVEL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PELA ADM. FINANCEIRA</w:t>
      </w:r>
    </w:p>
    <w:p>
      <w:pPr>
        <w:pStyle w:val="Heading2"/>
      </w:pPr>
      <w:r>
        <w:rPr>
          <w:b w:val="0"/>
        </w:rPr>
        <w:br w:type="column"/>
      </w:r>
      <w:r>
        <w:rPr/>
        <w:t>CONTADOR</w:t>
      </w:r>
    </w:p>
    <w:p>
      <w:pPr>
        <w:spacing w:after="0"/>
        <w:sectPr>
          <w:type w:val="continuous"/>
          <w:pgSz w:w="11900" w:h="16820"/>
          <w:pgMar w:top="560" w:bottom="280" w:left="600" w:right="600"/>
          <w:cols w:num="3" w:equalWidth="0">
            <w:col w:w="905" w:space="2798"/>
            <w:col w:w="2974" w:space="703"/>
            <w:col w:w="3320"/>
          </w:cols>
        </w:sectPr>
      </w:pPr>
    </w:p>
    <w:p>
      <w:pPr>
        <w:tabs>
          <w:tab w:pos="3868" w:val="left" w:leader="none"/>
          <w:tab w:pos="7544" w:val="left" w:leader="none"/>
        </w:tabs>
        <w:spacing w:before="36"/>
        <w:ind w:left="16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JOEL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z w:val="14"/>
        </w:rPr>
        <w:t>SANTOS SUBDA</w:t>
        <w:tab/>
        <w:t>PALOMA BIERHALS VENZKE SILVEIRA</w:t>
        <w:tab/>
        <w:t>NORTON HARTWIG IWEN</w:t>
      </w:r>
    </w:p>
    <w:p>
      <w:pPr>
        <w:pStyle w:val="Heading2"/>
        <w:tabs>
          <w:tab w:pos="3868" w:val="left" w:leader="none"/>
          <w:tab w:pos="7544" w:val="left" w:leader="none"/>
        </w:tabs>
        <w:spacing w:before="61"/>
        <w:ind w:left="150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098694/0-8</w:t>
      </w:r>
    </w:p>
    <w:sectPr>
      <w:type w:val="continuous"/>
      <w:pgSz w:w="11900" w:h="16820"/>
      <w:pgMar w:top="56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"/>
      <w:ind w:left="2956" w:right="2966" w:hanging="5"/>
      <w:jc w:val="center"/>
      <w:outlineLvl w:val="1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164"/>
      <w:outlineLvl w:val="2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193" w:lineRule="exact"/>
      <w:ind w:left="2965" w:right="2966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RelAnexo02Sem1</dc:subject>
  <dc:title>CW Report</dc:title>
  <dcterms:created xsi:type="dcterms:W3CDTF">2024-02-02T18:05:17Z</dcterms:created>
  <dcterms:modified xsi:type="dcterms:W3CDTF">2024-02-02T18:05:17Z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port2006</vt:lpwstr>
  </property>
  <property fmtid="{D5CDD505-2E9C-101B-9397-08002B2CF9AE}" pid="4" name="LastSaved">
    <vt:filetime>2024-02-02T00:00:00Z</vt:filetime>
  </property>
</Properties>
</file>