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c80ec327149de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13ebe4902904ea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br/>
            </w:r>
            <w:r>
              <w:t xml:space="preserve">Levantamento de Preços do Pedido de Compra</w:t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2784       </w:t>
      </w:r>
      <w:r>
        <w:rPr>
          <w:b/>
        </w:rPr>
        <w:t xml:space="preserve">Data Emissão: </w:t>
      </w:r>
      <w:r>
        <w:t xml:space="preserve">22/10/2025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CONSERTO DO DIFERENCIAL DA CAÇAMBA BASCULANTE ATRON IVR 0B47. CAÇAMBA DE EXTREMA IMPORTÂNCIA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>
      <w:r>
        <w:t xml:space="preserve">Pedido sem item!</w:t>
      </w:r>
    </w:p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13ebe4902904ea2" /><Relationship Type="http://schemas.openxmlformats.org/officeDocument/2006/relationships/styles" Target="/word/styles.xml" Id="R16c93c92ef194c32" /></Relationships>
</file>