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5786c6ea459f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0fd0685c55449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001255/2026       </w:t>
      </w:r>
      <w:r>
        <w:rPr>
          <w:b/>
        </w:rPr>
        <w:t xml:space="preserve">Data Emissão: </w:t>
      </w:r>
      <w:r>
        <w:t xml:space="preserve">15/05/2026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PUBLICAR- AQUISIÇÃO DE BOLSAS PARA RESGATE E MONITOR DE SINAIS VITAIS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01213338 BOLSA PARA APH IMPERMEÁVEL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CONFECCIONADA EM MATERIAL DE ALTA RESISTÊNCIA E DURABILIDADE, COM DUAS ALÇAS LATERAIS, COM BOLSOS EXTERNOS E INTERNOS, FAIXA REFLETIVA, COR LARANJA. TAMANHO APROXIMADO: 60CM (C) X 30CM (L) X 25CM (A). PERMITIDO VARIAÇÃO DE +/-2CM.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01213339 BOLSA/ESTOJO PARA ACONDICIONAMENTO DE AMPOLAS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CONFECCIONADA EM MATERIAL IMPERMEÁVEL, DE ALTA RESISTÊNCIA E DURABILIDADE, POSSUIR FAIXA REFLETIVA APRESENTAR, NO MÍNIMO, 30 PORTAS AMPOLAS, AJUSTÁVEIS. POSSUIR BOLSO INTERNO COM ZÍPER E ALÇA PARA TRANSPORTE. TAMANHO MÍNIMO: 20CM (L) X 25CM (P) X 3CM (A). PERMITIR VARIAÇÃO DE +/-1 CM. COR VERDE.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01213340 BOLSA/MOCHILA DE APH PARA ACONDICIONAMENTO DE MEDICAMENTOS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NA COR VERDE. CONFECCIONADA EM MATERIAL IMPERMEÁVEL, DE ALTA RESISTÊNCIA E DURABILIDADE, POSSUIR FAIXA REFLETIVA, COM DUAS ALÇAS LATERAIS, COM BOLSOS EXTERNOS E INTERNOS. COSTURAS DUPLAS PARA DAR MAIOR RESISTÊNCIA. POSSUIR DIVISÕES INTERNAS PARA ARMAZENAMENTO DAS AMPOLAS. TAMANHO MÍNIMO: 65CM (C) X 40CM (L) X 20CM (A).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01213342 BOLSA/MOCHILA PARA APH DE TRAUMAS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NA COR LARANJA, CONFECCIONADA EM MATERIAL IMPERMEÁVEL, DE ALTA RESISTÊNCIA E DURABILIDADE, FAIXA REFLETIVA, COM DUAS ALÇAS LATERAIS, COM BOLSOS EXTERNOS E INTERNOS. COSTURAS DUPLAS PARA DAR MAIOR RESISTÊNCIA, APOIO DE PÉS E ALÇAS DE MÃO E DE OMBRO PARA O FÁCIL MANUSEIO. POSSUIR DIVISÕES INTERNAS PARA ARMAZENAMENTO DOS DIVERSOS MATERIAIS. TAMANHO APROXIMADO: 65CM (C) X 40CM (L) X 20CM (A). PERMITIDO VARIAÇÃO DE +/-5CM.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01213341 BOLSA/MOCHILA PARA APH DE VIAS AÉREAS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NA COR AZUL. CONFECCIONADA EM MATERIAL IMPERMEÁVEL, DE ALTA RESISTÊNCIA E DURABILIDADE, FAIXA REFLETIVA, COM DUAS ALÇAS LATERAIS, COM BOLSOS EXTERNOS E INTERNOS. COSTURAS DUPLAS PARA DAR MAIOR RESISTÊNCIA, APOIO DE PÉS E ALÇAS DE MÃO E DE OMBRO PARA O FÁCIL MANUSEIO. POSSUIR DIVISÕES INTERNAS PARA ARMAZENAMENTO DOS DIVERSOS MATERIAIS.  TAMANHO APROXIMADO: 65CM (C) X 40CM (L) X 25CM (A). PERMITIDO VARIAÇÃO DE +/-5CM.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01213343 MONITOR DE SINAIS VITAIS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sz w:val="16"/>
              </w:rPr>
              <w:t xml:space="preserve">ESPECIFICAÇÕES MÍNIMAS: Indicação: indicado para monitoramento, em tempo real, de sinais vitais do paciente. Características mínimas: Portátil, com alça para transporte integrada ao aparelho; Tela touch screen colorida com no mínimo 12”; Análise dos parâmetros básicos: Eletrocardiograma (ECG), Respiração, Oximetria (SpO2), Pressão Não Invasiva, e temperatura; Eletrocardiograma (ECG): que atenda a faixa de 20 a 300bpm; Respiração: que atenda a faixa de 0 a 150rpm; Oximetria (SpO2): faixa de medição de 0 a 100%, taxa de pulso que atenda a faixa de 25 a 300bpm; Pressão Não Invasiva (PNI): método de medição por oscilometria, modos manual e automático; Temperatura: intervalo de medição que atenda a faixa de 0 a 50ºC; Monitoração no modo adulto, pediátrico e neonatal; Alarmes audiovisuais, configuráveis e com classificação de prioridade; Gerenciamento de dados do paciente, com identificação se possui ou não marca-passo; Interface de USB para exportação de dados, Interface de Rede para central de monitoramento e conexão Wi-fi; Software para gerenciamento de dados para PC; Bateria recarregável com autonomia de no mínimo 2h. Acessórios: Acompanha 01 cabo de alimentação padrão, 01 bateria recarregável, 01 cabo de ECG 5 vias, 01 cabo conector de SPO2, 01 Manguito reutilizável adulto, 01 sensor de temperatura, manual de utilização. Alimentação 220v ou bivolt e através de bateria interna recarregável. Deve apresentar Registro vigente na Anvisa. Garantia de no mínimo 12 meses, de acordo com as especificações constantes no Termo de Referência.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0fd0685c554497e" /><Relationship Type="http://schemas.openxmlformats.org/officeDocument/2006/relationships/styles" Target="/word/styles.xml" Id="R71adb0e8673341ed" /></Relationships>
</file>