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fcd87e9ed4180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f72f90a81b7b4c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002152/2026       </w:t>
      </w:r>
      <w:r>
        <w:rPr>
          <w:b/>
        </w:rPr>
        <w:t xml:space="preserve">Data Emissão: </w:t>
      </w:r>
      <w:r>
        <w:t xml:space="preserve">18/08/2026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INFRAESTRUTURA URBANA E RURAL</w:t>
      </w:r>
    </w:p>
    <w:p>
      <w:pPr>
        <w:jc w:val="left"/>
      </w:pPr>
      <w:r>
        <w:rPr>
          <w:b/>
        </w:rPr>
        <w:t xml:space="preserve">Objeto: </w:t>
      </w:r>
      <w:r>
        <w:t xml:space="preserve">PUBLICAR- conserto estofamento banco caçamba IVR0B47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01209538 PRESTAÇAO DE SERVIÇO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f72f90a81b7b4cd7" /><Relationship Type="http://schemas.openxmlformats.org/officeDocument/2006/relationships/styles" Target="/word/styles.xml" Id="Ra3078816362547da" /></Relationships>
</file>