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F35FF2" w:rsidRDefault="00F35FF2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784358" w:rsidRPr="00F35FF2" w:rsidRDefault="00306A76" w:rsidP="00454F8A">
      <w:pPr>
        <w:spacing w:after="0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Cs/>
          <w:kern w:val="36"/>
          <w:sz w:val="24"/>
          <w:szCs w:val="24"/>
          <w:lang w:eastAsia="pt-BR"/>
        </w:rPr>
        <w:t>PROCESSO ADMINISTRATIVO Nº 17</w:t>
      </w:r>
      <w:r w:rsidR="00F35FF2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>/2026</w:t>
      </w:r>
    </w:p>
    <w:p w:rsidR="00241628" w:rsidRPr="00F35FF2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Cs/>
          <w:kern w:val="36"/>
          <w:sz w:val="24"/>
          <w:szCs w:val="24"/>
          <w:lang w:eastAsia="pt-BR"/>
        </w:rPr>
      </w:pPr>
      <w:r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 xml:space="preserve">DISPENSA DE LICITAÇÃO Nº </w:t>
      </w:r>
      <w:r w:rsidR="00306A76">
        <w:rPr>
          <w:rFonts w:eastAsia="Times New Roman" w:cstheme="minorHAnsi"/>
          <w:bCs/>
          <w:kern w:val="36"/>
          <w:sz w:val="24"/>
          <w:szCs w:val="24"/>
          <w:lang w:eastAsia="pt-BR"/>
        </w:rPr>
        <w:t>10</w:t>
      </w:r>
      <w:r w:rsidR="00F35FF2" w:rsidRPr="00F35FF2">
        <w:rPr>
          <w:rFonts w:eastAsia="Times New Roman" w:cstheme="minorHAnsi"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F35FF2" w:rsidRPr="003E0944" w:rsidRDefault="00F35FF2" w:rsidP="00F35FF2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Delmar Mebius,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306A76">
        <w:rPr>
          <w:rFonts w:eastAsia="Times New Roman" w:cstheme="minorHAnsi"/>
          <w:sz w:val="24"/>
          <w:szCs w:val="24"/>
          <w:lang w:eastAsia="pt-BR"/>
        </w:rPr>
        <w:t xml:space="preserve"> por Dispensa de Licitação nº 10</w:t>
      </w:r>
      <w:r>
        <w:rPr>
          <w:rFonts w:eastAsia="Times New Roman" w:cstheme="minorHAnsi"/>
          <w:sz w:val="24"/>
          <w:szCs w:val="24"/>
          <w:lang w:eastAsia="pt-BR"/>
        </w:rPr>
        <w:t xml:space="preserve">/2026,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F35FF2" w:rsidRPr="00892BF9" w:rsidRDefault="00F35FF2" w:rsidP="005E03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5E039E" w:rsidRPr="005E03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1.</w:t>
      </w:r>
      <w:r w:rsidR="005E03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306A76">
        <w:rPr>
          <w:rFonts w:eastAsia="Times New Roman" w:cstheme="minorHAnsi"/>
          <w:b/>
          <w:bCs/>
          <w:sz w:val="24"/>
          <w:szCs w:val="24"/>
          <w:lang w:eastAsia="pt-BR"/>
        </w:rPr>
        <w:t>às 00:00h do dia 05/05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F76A01">
        <w:rPr>
          <w:rFonts w:eastAsia="Times New Roman" w:cstheme="minorHAnsi"/>
          <w:b/>
          <w:bCs/>
          <w:sz w:val="24"/>
          <w:szCs w:val="24"/>
          <w:lang w:eastAsia="pt-BR"/>
        </w:rPr>
        <w:t>ncerrando-se às 23:59h do dia 0</w:t>
      </w:r>
      <w:r w:rsidR="00306A76">
        <w:rPr>
          <w:rFonts w:eastAsia="Times New Roman" w:cstheme="minorHAnsi"/>
          <w:b/>
          <w:bCs/>
          <w:sz w:val="24"/>
          <w:szCs w:val="24"/>
          <w:lang w:eastAsia="pt-BR"/>
        </w:rPr>
        <w:t>7/05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enviar Propostas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</w:t>
      </w:r>
      <w:r>
        <w:rPr>
          <w:rFonts w:eastAsia="Times New Roman" w:cstheme="minorHAnsi"/>
          <w:sz w:val="24"/>
          <w:szCs w:val="24"/>
          <w:lang w:eastAsia="pt-BR"/>
        </w:rPr>
        <w:t xml:space="preserve"> ou telefone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ao licitante detentor da proposta mais vantajosa para que, em um prazo de 02 (dois) dias úteis, apresente a documentação não obtida;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MEs, EPPs ou equiparadas nos termos da lei, será assegurado o prazo de </w:t>
      </w:r>
      <w:r>
        <w:rPr>
          <w:rFonts w:eastAsia="Times New Roman" w:cstheme="minorHAnsi"/>
          <w:sz w:val="24"/>
          <w:szCs w:val="24"/>
          <w:lang w:eastAsia="pt-BR"/>
        </w:rPr>
        <w:t>05 (</w:t>
      </w:r>
      <w:r w:rsidRPr="00892BF9">
        <w:rPr>
          <w:rFonts w:eastAsia="Times New Roman" w:cstheme="minorHAnsi"/>
          <w:sz w:val="24"/>
          <w:szCs w:val="24"/>
          <w:lang w:eastAsia="pt-BR"/>
        </w:rPr>
        <w:t>cinco dias</w:t>
      </w:r>
      <w:r>
        <w:rPr>
          <w:rFonts w:eastAsia="Times New Roman" w:cstheme="minorHAnsi"/>
          <w:sz w:val="24"/>
          <w:szCs w:val="24"/>
          <w:lang w:eastAsia="pt-BR"/>
        </w:rPr>
        <w:t>)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1.6.         Pedidos de esclarecimentos poderão ser feitos durante todo o prazo de que trata o item 1.1. para o e-mail de que trata o item 1.2.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1.7.         A impugnação a qualquer item deste Aviso deverá ser formulada por escrito, instruída com a documentação comprobatória perfeitamente legível, original ou cópia autenticada, e encaminhada para o endereço eletrônico indicado no item 1.2., no prazo de divulgação (item 1.1.).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>1.7.1.   A resposta à impugnação apresentada será dada no prazo de 3 (três) dias úteis contados do seu recebimento, encaminhada exclusivamente ao endereço eletrônico indicado pelo(a) impugnante.</w:t>
      </w:r>
    </w:p>
    <w:p w:rsidR="00F35FF2" w:rsidRPr="00892BF9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F35FF2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1.8.1. Após celebração do contrato ou instrumento equivalente, o mesmo será divulgado no PNCP e seu extrato será divulgado no Sítio e Mural Oficial da Câmara Municipal de Vereadores de Três de Maio.</w:t>
      </w:r>
    </w:p>
    <w:p w:rsidR="00F35FF2" w:rsidRDefault="00F35FF2" w:rsidP="00F35F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808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391"/>
      </w:tblGrid>
      <w:tr w:rsidR="00306A76" w:rsidRPr="00DB67DC" w:rsidTr="00306A76">
        <w:trPr>
          <w:jc w:val="center"/>
        </w:trPr>
        <w:tc>
          <w:tcPr>
            <w:tcW w:w="1696" w:type="dxa"/>
            <w:vMerge w:val="restart"/>
          </w:tcPr>
          <w:p w:rsidR="00306A76" w:rsidRPr="00DB67DC" w:rsidRDefault="00306A76" w:rsidP="00E40D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306A76">
              <w:rPr>
                <w:rFonts w:cstheme="minorHAnsi"/>
                <w:b/>
                <w:sz w:val="24"/>
              </w:rPr>
              <w:t>ITEM 01</w:t>
            </w:r>
          </w:p>
        </w:tc>
        <w:tc>
          <w:tcPr>
            <w:tcW w:w="6391" w:type="dxa"/>
          </w:tcPr>
          <w:p w:rsidR="00306A76" w:rsidRDefault="00306A76" w:rsidP="00E40D76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458A6">
              <w:rPr>
                <w:rFonts w:cstheme="minorHAnsi"/>
                <w:b/>
                <w:sz w:val="24"/>
                <w:szCs w:val="24"/>
              </w:rPr>
              <w:t>Prestação de Serviço Especializado de Revitalização de Vidros</w:t>
            </w:r>
            <w:r>
              <w:rPr>
                <w:rFonts w:cstheme="minorHAnsi"/>
                <w:b/>
                <w:sz w:val="24"/>
                <w:szCs w:val="24"/>
              </w:rPr>
              <w:t>, compreendendo:</w:t>
            </w:r>
          </w:p>
          <w:p w:rsidR="00306A76" w:rsidRPr="00306A76" w:rsidRDefault="00306A76" w:rsidP="00306A76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limpeza técnica profunda interna e externa de todos os vidros; </w:t>
            </w:r>
          </w:p>
          <w:p w:rsidR="00306A76" w:rsidRPr="00306A76" w:rsidRDefault="00306A76" w:rsidP="00306A76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remoção de manchas, resíduos, marcas superficiais, incrustações e sujeiras impregnadas; </w:t>
            </w:r>
          </w:p>
          <w:p w:rsidR="00306A76" w:rsidRPr="00306A76" w:rsidRDefault="00306A76" w:rsidP="00306A76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higienização das estruturas, esquadrias e suportes de fixação; </w:t>
            </w:r>
          </w:p>
          <w:p w:rsidR="00306A76" w:rsidRPr="00306A76" w:rsidRDefault="00306A76" w:rsidP="00306A76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aplicação de produto protetivo para formação de película de proteção contra poeira, água e agentes poluentes; </w:t>
            </w:r>
          </w:p>
          <w:p w:rsidR="00306A76" w:rsidRPr="00DB67DC" w:rsidRDefault="00306A76" w:rsidP="00306A76">
            <w:pPr>
              <w:pStyle w:val="PargrafodaLista"/>
              <w:ind w:left="0"/>
              <w:jc w:val="both"/>
              <w:rPr>
                <w:rFonts w:cstheme="minorHAnsi"/>
                <w:b/>
              </w:rPr>
            </w:pPr>
            <w:r w:rsidRPr="002458A6">
              <w:rPr>
                <w:rFonts w:cstheme="minorHAnsi"/>
                <w:sz w:val="24"/>
                <w:szCs w:val="24"/>
              </w:rPr>
              <w:t>- polimento técnico para restauração da transparência, brilho e acabamento.</w:t>
            </w:r>
          </w:p>
        </w:tc>
      </w:tr>
      <w:tr w:rsidR="00306A76" w:rsidRPr="00DB67DC" w:rsidTr="00306A76">
        <w:trPr>
          <w:jc w:val="center"/>
        </w:trPr>
        <w:tc>
          <w:tcPr>
            <w:tcW w:w="1696" w:type="dxa"/>
            <w:vMerge/>
          </w:tcPr>
          <w:p w:rsidR="00306A76" w:rsidRPr="00DB67DC" w:rsidRDefault="00306A76" w:rsidP="00E40D7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6391" w:type="dxa"/>
          </w:tcPr>
          <w:p w:rsidR="00306A76" w:rsidRDefault="00306A76" w:rsidP="00E40D76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458A6">
              <w:rPr>
                <w:rFonts w:cstheme="minorHAnsi"/>
                <w:b/>
                <w:sz w:val="24"/>
                <w:szCs w:val="24"/>
              </w:rPr>
              <w:t>Quantitativo aproximado a ser atendido:</w:t>
            </w:r>
          </w:p>
          <w:p w:rsidR="00306A76" w:rsidRPr="00306A76" w:rsidRDefault="00306A76" w:rsidP="00306A76">
            <w:pPr>
              <w:tabs>
                <w:tab w:val="left" w:pos="1276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306A76">
              <w:rPr>
                <w:rFonts w:cstheme="minorHAnsi"/>
                <w:sz w:val="24"/>
                <w:szCs w:val="24"/>
              </w:rPr>
              <w:t xml:space="preserve">- 146 (cento e quarenta e seis) vidros medindo em média 0,96m x 0,86m; </w:t>
            </w:r>
          </w:p>
          <w:p w:rsidR="00306A76" w:rsidRPr="00DB67DC" w:rsidRDefault="00306A76" w:rsidP="00306A76">
            <w:pPr>
              <w:pStyle w:val="PargrafodaLista"/>
              <w:ind w:left="0"/>
              <w:jc w:val="both"/>
              <w:rPr>
                <w:rFonts w:cstheme="minorHAnsi"/>
              </w:rPr>
            </w:pPr>
            <w:r w:rsidRPr="002458A6">
              <w:rPr>
                <w:rFonts w:cstheme="minorHAnsi"/>
                <w:sz w:val="24"/>
                <w:szCs w:val="24"/>
              </w:rPr>
              <w:t>- 01 (uma) porta de vidro medindo aproximadamente 2,80m x 1,10m.</w:t>
            </w:r>
          </w:p>
        </w:tc>
      </w:tr>
    </w:tbl>
    <w:p w:rsidR="00625037" w:rsidRPr="00892BF9" w:rsidRDefault="00625037" w:rsidP="0062503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306A76">
        <w:rPr>
          <w:rFonts w:cstheme="minorHAnsi"/>
          <w:sz w:val="24"/>
          <w:szCs w:val="24"/>
        </w:rPr>
        <w:t>04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306A76">
        <w:rPr>
          <w:rFonts w:cstheme="minorHAnsi"/>
          <w:sz w:val="24"/>
          <w:szCs w:val="24"/>
        </w:rPr>
        <w:t>maio</w:t>
      </w:r>
      <w:r w:rsidR="00454F8A">
        <w:rPr>
          <w:rFonts w:cstheme="minorHAnsi"/>
          <w:sz w:val="24"/>
          <w:szCs w:val="24"/>
        </w:rPr>
        <w:t xml:space="preserve"> de 202</w:t>
      </w:r>
      <w:r w:rsidR="00F35FF2">
        <w:rPr>
          <w:rFonts w:cstheme="minorHAnsi"/>
          <w:sz w:val="24"/>
          <w:szCs w:val="24"/>
        </w:rPr>
        <w:t>6</w:t>
      </w:r>
      <w:r w:rsidR="007C4E49" w:rsidRPr="007A0BC5">
        <w:rPr>
          <w:rFonts w:cstheme="minorHAnsi"/>
          <w:sz w:val="24"/>
          <w:szCs w:val="24"/>
        </w:rPr>
        <w:t>.</w:t>
      </w:r>
    </w:p>
    <w:p w:rsidR="005E039E" w:rsidRDefault="005E039E" w:rsidP="007C4E49">
      <w:pPr>
        <w:jc w:val="right"/>
        <w:rPr>
          <w:rFonts w:cstheme="minorHAnsi"/>
          <w:sz w:val="24"/>
          <w:szCs w:val="24"/>
        </w:rPr>
      </w:pPr>
    </w:p>
    <w:p w:rsidR="005E039E" w:rsidRDefault="005E039E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F35FF2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B14" w:rsidRDefault="00537B14" w:rsidP="00F35FF2">
      <w:pPr>
        <w:spacing w:after="0" w:line="240" w:lineRule="auto"/>
      </w:pPr>
      <w:r>
        <w:separator/>
      </w:r>
    </w:p>
  </w:endnote>
  <w:endnote w:type="continuationSeparator" w:id="0">
    <w:p w:rsidR="00537B14" w:rsidRDefault="00537B14" w:rsidP="00F35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B14" w:rsidRDefault="00537B14" w:rsidP="00F35FF2">
      <w:pPr>
        <w:spacing w:after="0" w:line="240" w:lineRule="auto"/>
      </w:pPr>
      <w:r>
        <w:separator/>
      </w:r>
    </w:p>
  </w:footnote>
  <w:footnote w:type="continuationSeparator" w:id="0">
    <w:p w:rsidR="00537B14" w:rsidRDefault="00537B14" w:rsidP="00F35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571"/>
    <w:multiLevelType w:val="multilevel"/>
    <w:tmpl w:val="CEFC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2AA95DAD"/>
    <w:multiLevelType w:val="hybridMultilevel"/>
    <w:tmpl w:val="EDBE2D54"/>
    <w:lvl w:ilvl="0" w:tplc="DF2067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50943"/>
    <w:multiLevelType w:val="hybridMultilevel"/>
    <w:tmpl w:val="E0E8E454"/>
    <w:lvl w:ilvl="0" w:tplc="E2D47FA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65275"/>
    <w:rsid w:val="002351B0"/>
    <w:rsid w:val="00241628"/>
    <w:rsid w:val="002455FF"/>
    <w:rsid w:val="00273130"/>
    <w:rsid w:val="0029134C"/>
    <w:rsid w:val="002B0627"/>
    <w:rsid w:val="00306A76"/>
    <w:rsid w:val="003E0944"/>
    <w:rsid w:val="004226E4"/>
    <w:rsid w:val="00454F8A"/>
    <w:rsid w:val="004662B6"/>
    <w:rsid w:val="00537B14"/>
    <w:rsid w:val="005A090A"/>
    <w:rsid w:val="005B626F"/>
    <w:rsid w:val="005B6433"/>
    <w:rsid w:val="005E039E"/>
    <w:rsid w:val="00610EBD"/>
    <w:rsid w:val="00625037"/>
    <w:rsid w:val="0063683D"/>
    <w:rsid w:val="006F3EEA"/>
    <w:rsid w:val="00700BD5"/>
    <w:rsid w:val="00784358"/>
    <w:rsid w:val="007936AB"/>
    <w:rsid w:val="007C4E49"/>
    <w:rsid w:val="007E741B"/>
    <w:rsid w:val="008673C2"/>
    <w:rsid w:val="00867492"/>
    <w:rsid w:val="00892BF9"/>
    <w:rsid w:val="009B3942"/>
    <w:rsid w:val="009C0FC1"/>
    <w:rsid w:val="009E6F1B"/>
    <w:rsid w:val="00AA1879"/>
    <w:rsid w:val="00DE6EA2"/>
    <w:rsid w:val="00DF5FA7"/>
    <w:rsid w:val="00F00E06"/>
    <w:rsid w:val="00F06929"/>
    <w:rsid w:val="00F35FF2"/>
    <w:rsid w:val="00F76A01"/>
    <w:rsid w:val="00FB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3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5FF2"/>
  </w:style>
  <w:style w:type="paragraph" w:styleId="Rodap">
    <w:name w:val="footer"/>
    <w:basedOn w:val="Normal"/>
    <w:link w:val="RodapChar"/>
    <w:uiPriority w:val="99"/>
    <w:unhideWhenUsed/>
    <w:rsid w:val="00F35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5FF2"/>
  </w:style>
  <w:style w:type="paragraph" w:customStyle="1" w:styleId="Default">
    <w:name w:val="Default"/>
    <w:rsid w:val="00F35F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683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26</cp:revision>
  <cp:lastPrinted>2022-02-25T15:44:00Z</cp:lastPrinted>
  <dcterms:created xsi:type="dcterms:W3CDTF">2022-02-04T13:04:00Z</dcterms:created>
  <dcterms:modified xsi:type="dcterms:W3CDTF">2026-05-05T18:06:00Z</dcterms:modified>
</cp:coreProperties>
</file>