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63FB0" w14:textId="77777777" w:rsidR="00FC77FC" w:rsidRDefault="00FC77FC" w:rsidP="008F59EF">
      <w:pPr>
        <w:pStyle w:val="Textbody"/>
        <w:spacing w:after="0" w:line="360" w:lineRule="auto"/>
        <w:jc w:val="center"/>
        <w:rPr>
          <w:rFonts w:asciiTheme="minorHAnsi" w:hAnsiTheme="minorHAnsi" w:cstheme="minorHAnsi"/>
          <w:b/>
          <w:bCs/>
          <w:sz w:val="20"/>
          <w:szCs w:val="20"/>
        </w:rPr>
      </w:pPr>
    </w:p>
    <w:p w14:paraId="0C874724" w14:textId="4581BF7E" w:rsidR="00074F33" w:rsidRPr="00E7313B" w:rsidRDefault="009B5FDE" w:rsidP="008F59EF">
      <w:pPr>
        <w:pStyle w:val="Textbody"/>
        <w:spacing w:after="0" w:line="360" w:lineRule="auto"/>
        <w:jc w:val="center"/>
        <w:rPr>
          <w:rFonts w:ascii="Calibri" w:hAnsi="Calibri" w:cs="Calibri"/>
          <w:b/>
          <w:bCs/>
          <w:sz w:val="20"/>
          <w:szCs w:val="20"/>
        </w:rPr>
      </w:pPr>
      <w:r w:rsidRPr="00E7313B">
        <w:rPr>
          <w:rFonts w:asciiTheme="minorHAnsi" w:hAnsiTheme="minorHAnsi" w:cstheme="minorHAnsi"/>
          <w:b/>
          <w:bCs/>
          <w:sz w:val="20"/>
          <w:szCs w:val="20"/>
        </w:rPr>
        <w:t xml:space="preserve">PROJETO </w:t>
      </w:r>
      <w:r w:rsidRPr="00E7313B">
        <w:rPr>
          <w:rFonts w:ascii="Calibri" w:hAnsi="Calibri" w:cs="Calibri"/>
          <w:b/>
          <w:bCs/>
          <w:sz w:val="20"/>
          <w:szCs w:val="20"/>
        </w:rPr>
        <w:t>DE LEI N</w:t>
      </w:r>
      <w:r w:rsidR="00B43F15" w:rsidRPr="00E7313B">
        <w:rPr>
          <w:rFonts w:ascii="Calibri" w:hAnsi="Calibri" w:cs="Calibri"/>
          <w:b/>
          <w:bCs/>
          <w:sz w:val="20"/>
          <w:szCs w:val="20"/>
          <w:u w:val="single"/>
          <w:vertAlign w:val="superscript"/>
        </w:rPr>
        <w:t>o</w:t>
      </w:r>
      <w:r w:rsidRPr="00E7313B">
        <w:rPr>
          <w:rFonts w:ascii="Calibri" w:hAnsi="Calibri" w:cs="Calibri"/>
          <w:b/>
          <w:bCs/>
          <w:sz w:val="20"/>
          <w:szCs w:val="20"/>
        </w:rPr>
        <w:t xml:space="preserve"> </w:t>
      </w:r>
      <w:r w:rsidR="004B051B" w:rsidRPr="00E7313B">
        <w:rPr>
          <w:rFonts w:ascii="Calibri" w:hAnsi="Calibri" w:cs="Calibri"/>
          <w:b/>
          <w:bCs/>
          <w:sz w:val="20"/>
          <w:szCs w:val="20"/>
        </w:rPr>
        <w:t>0</w:t>
      </w:r>
      <w:r w:rsidR="00E7313B" w:rsidRPr="00E7313B">
        <w:rPr>
          <w:rFonts w:ascii="Calibri" w:hAnsi="Calibri" w:cs="Calibri"/>
          <w:b/>
          <w:bCs/>
          <w:sz w:val="20"/>
          <w:szCs w:val="20"/>
        </w:rPr>
        <w:t>24</w:t>
      </w:r>
      <w:r w:rsidRPr="00E7313B">
        <w:rPr>
          <w:rFonts w:ascii="Calibri" w:hAnsi="Calibri" w:cs="Calibri"/>
          <w:b/>
          <w:bCs/>
          <w:sz w:val="20"/>
          <w:szCs w:val="20"/>
        </w:rPr>
        <w:t>/202</w:t>
      </w:r>
      <w:r w:rsidR="00CA7E1A" w:rsidRPr="00E7313B">
        <w:rPr>
          <w:rFonts w:ascii="Calibri" w:hAnsi="Calibri" w:cs="Calibri"/>
          <w:b/>
          <w:bCs/>
          <w:sz w:val="20"/>
          <w:szCs w:val="20"/>
        </w:rPr>
        <w:t>6</w:t>
      </w:r>
    </w:p>
    <w:p w14:paraId="79F6938A" w14:textId="77777777" w:rsidR="007B4F47" w:rsidRPr="00860C1B" w:rsidRDefault="007B4F47" w:rsidP="007B4F47">
      <w:pPr>
        <w:ind w:left="5245"/>
        <w:jc w:val="both"/>
        <w:rPr>
          <w:rFonts w:ascii="Calibri" w:hAnsi="Calibri" w:cs="Calibri"/>
          <w:sz w:val="18"/>
          <w:szCs w:val="18"/>
          <w:highlight w:val="yellow"/>
        </w:rPr>
      </w:pPr>
    </w:p>
    <w:p w14:paraId="57CC5B36" w14:textId="5DAE9224" w:rsidR="00860C1B" w:rsidRPr="00860C1B" w:rsidRDefault="00860C1B" w:rsidP="00860C1B">
      <w:pPr>
        <w:spacing w:after="0" w:line="360" w:lineRule="auto"/>
        <w:ind w:left="5103"/>
        <w:jc w:val="both"/>
        <w:rPr>
          <w:rFonts w:ascii="Calibri" w:hAnsi="Calibri" w:cs="Calibri"/>
          <w:sz w:val="18"/>
          <w:szCs w:val="18"/>
          <w:highlight w:val="yellow"/>
        </w:rPr>
      </w:pPr>
      <w:r w:rsidRPr="00860C1B">
        <w:rPr>
          <w:rFonts w:eastAsia="Times New Roman" w:cstheme="minorHAnsi"/>
          <w:color w:val="000000"/>
          <w:sz w:val="18"/>
          <w:szCs w:val="18"/>
          <w:lang w:eastAsia="pt-BR"/>
        </w:rPr>
        <w:t xml:space="preserve">Altera a </w:t>
      </w:r>
      <w:bookmarkStart w:id="0" w:name="_Hlk142250795"/>
      <w:bookmarkStart w:id="1" w:name="_Hlk141297115"/>
      <w:r w:rsidRPr="00860C1B">
        <w:rPr>
          <w:rFonts w:eastAsia="Times New Roman" w:cstheme="minorHAnsi"/>
          <w:color w:val="000000"/>
          <w:sz w:val="18"/>
          <w:szCs w:val="18"/>
          <w:lang w:eastAsia="pt-BR"/>
        </w:rPr>
        <w:t xml:space="preserve">Lei Municipal </w:t>
      </w:r>
      <w:bookmarkStart w:id="2" w:name="_Hlk118653690"/>
      <w:r w:rsidRPr="00860C1B">
        <w:rPr>
          <w:rFonts w:eastAsia="Times New Roman" w:cstheme="minorHAnsi"/>
          <w:color w:val="000000"/>
          <w:sz w:val="18"/>
          <w:szCs w:val="18"/>
          <w:lang w:eastAsia="pt-BR"/>
        </w:rPr>
        <w:t xml:space="preserve">nº 2.791, de 10 de fevereiro de </w:t>
      </w:r>
      <w:bookmarkEnd w:id="0"/>
      <w:bookmarkEnd w:id="2"/>
      <w:r w:rsidRPr="00860C1B">
        <w:rPr>
          <w:rFonts w:eastAsia="Times New Roman" w:cstheme="minorHAnsi"/>
          <w:color w:val="000000"/>
          <w:sz w:val="18"/>
          <w:szCs w:val="18"/>
          <w:lang w:eastAsia="pt-BR"/>
        </w:rPr>
        <w:t xml:space="preserve">2014, </w:t>
      </w:r>
      <w:bookmarkStart w:id="3" w:name="_Hlk118653735"/>
      <w:r w:rsidRPr="00860C1B">
        <w:rPr>
          <w:rFonts w:eastAsia="Times New Roman" w:cstheme="minorHAnsi"/>
          <w:color w:val="000000"/>
          <w:sz w:val="18"/>
          <w:szCs w:val="18"/>
          <w:lang w:eastAsia="pt-BR"/>
        </w:rPr>
        <w:t xml:space="preserve">que dispõe sobre o Regime Jurídico dos Servidores Estatutários do Município de </w:t>
      </w:r>
      <w:bookmarkEnd w:id="1"/>
      <w:bookmarkEnd w:id="3"/>
      <w:r w:rsidRPr="00860C1B">
        <w:rPr>
          <w:rFonts w:eastAsia="Times New Roman" w:cstheme="minorHAnsi"/>
          <w:color w:val="000000"/>
          <w:sz w:val="18"/>
          <w:szCs w:val="18"/>
          <w:lang w:eastAsia="pt-BR"/>
        </w:rPr>
        <w:t>Três de Maio.</w:t>
      </w:r>
    </w:p>
    <w:p w14:paraId="3BA384C6" w14:textId="77777777" w:rsidR="00710A30" w:rsidRPr="00860C1B" w:rsidRDefault="00710A30" w:rsidP="00FC77FC">
      <w:pPr>
        <w:spacing w:after="0" w:line="360" w:lineRule="auto"/>
        <w:ind w:left="5103"/>
        <w:jc w:val="both"/>
        <w:rPr>
          <w:rFonts w:ascii="Calibri" w:hAnsi="Calibri" w:cs="Calibri"/>
          <w:sz w:val="20"/>
          <w:szCs w:val="20"/>
          <w:highlight w:val="yellow"/>
        </w:rPr>
      </w:pPr>
    </w:p>
    <w:p w14:paraId="121BF8F8" w14:textId="77BA9BFA" w:rsidR="00860C1B" w:rsidRDefault="007B4F47" w:rsidP="00860C1B">
      <w:pPr>
        <w:spacing w:before="57" w:after="0" w:line="360" w:lineRule="auto"/>
        <w:ind w:firstLine="1134"/>
        <w:jc w:val="both"/>
        <w:rPr>
          <w:rFonts w:eastAsia="Times New Roman" w:cstheme="minorHAnsi"/>
          <w:color w:val="000000"/>
          <w:sz w:val="20"/>
          <w:szCs w:val="20"/>
          <w:lang w:eastAsia="pt-BR"/>
        </w:rPr>
      </w:pPr>
      <w:r w:rsidRPr="00860C1B">
        <w:rPr>
          <w:rFonts w:ascii="Calibri" w:hAnsi="Calibri" w:cs="Calibri"/>
          <w:b/>
          <w:sz w:val="20"/>
          <w:szCs w:val="20"/>
        </w:rPr>
        <w:t>Art. 1</w:t>
      </w:r>
      <w:r w:rsidRPr="00860C1B">
        <w:rPr>
          <w:rFonts w:ascii="Calibri" w:hAnsi="Calibri" w:cs="Calibri"/>
          <w:b/>
          <w:sz w:val="20"/>
          <w:szCs w:val="20"/>
          <w:u w:val="single"/>
          <w:vertAlign w:val="superscript"/>
        </w:rPr>
        <w:t>o</w:t>
      </w:r>
      <w:r w:rsidRPr="00860C1B">
        <w:rPr>
          <w:rFonts w:ascii="Calibri" w:hAnsi="Calibri" w:cs="Calibri"/>
          <w:sz w:val="20"/>
          <w:szCs w:val="20"/>
        </w:rPr>
        <w:t xml:space="preserve"> </w:t>
      </w:r>
      <w:r w:rsidR="00860C1B" w:rsidRPr="00860C1B">
        <w:rPr>
          <w:rFonts w:eastAsia="Times New Roman" w:cstheme="minorHAnsi"/>
          <w:color w:val="000000"/>
          <w:sz w:val="20"/>
          <w:szCs w:val="20"/>
          <w:lang w:eastAsia="pt-BR"/>
        </w:rPr>
        <w:t>A Lei Municipal nº 2.791, de 10 de fevereiro de 2014, que dispõe sobre o Regime Jurídico dos Servidores Estatutários do Município de Três de Maio, passa a vigorar com as seguintes alterações:</w:t>
      </w:r>
    </w:p>
    <w:p w14:paraId="0431ADF5" w14:textId="77777777" w:rsidR="00860C1B" w:rsidRPr="00860C1B" w:rsidRDefault="00860C1B" w:rsidP="007253AF">
      <w:pPr>
        <w:spacing w:after="0" w:line="360" w:lineRule="auto"/>
        <w:ind w:left="1701"/>
        <w:jc w:val="both"/>
        <w:rPr>
          <w:rFonts w:cstheme="minorHAnsi"/>
          <w:color w:val="000000"/>
          <w:sz w:val="20"/>
          <w:szCs w:val="20"/>
          <w:lang w:eastAsia="pt-BR"/>
        </w:rPr>
      </w:pPr>
      <w:r w:rsidRPr="00860C1B">
        <w:rPr>
          <w:rFonts w:eastAsia="Times New Roman" w:cstheme="minorHAnsi"/>
          <w:color w:val="000000"/>
          <w:sz w:val="20"/>
          <w:szCs w:val="20"/>
          <w:lang w:eastAsia="pt-BR"/>
        </w:rPr>
        <w:t>“Art. 13-A</w:t>
      </w:r>
      <w:r w:rsidRPr="00860C1B">
        <w:rPr>
          <w:rFonts w:cstheme="minorHAnsi"/>
          <w:sz w:val="20"/>
          <w:szCs w:val="20"/>
          <w:lang w:eastAsia="pt-BR"/>
        </w:rPr>
        <w:t>.</w:t>
      </w:r>
      <w:r w:rsidRPr="00860C1B">
        <w:rPr>
          <w:rFonts w:cstheme="minorHAnsi"/>
          <w:color w:val="000000"/>
          <w:sz w:val="20"/>
          <w:szCs w:val="20"/>
          <w:lang w:eastAsia="pt-BR"/>
        </w:rPr>
        <w:t xml:space="preserve"> .........................................................................................</w:t>
      </w:r>
    </w:p>
    <w:p w14:paraId="2C57323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gozo de licença por motivo de maternidade;</w:t>
      </w:r>
    </w:p>
    <w:p w14:paraId="109396A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gozo de licença por motivo de doença ou fruição de afastamento laboral decorrente de atestado médico;</w:t>
      </w:r>
    </w:p>
    <w:p w14:paraId="4B822CDF" w14:textId="77777777" w:rsid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cstheme="minorHAnsi"/>
          <w:color w:val="000000"/>
          <w:sz w:val="20"/>
          <w:szCs w:val="20"/>
          <w:shd w:val="clear" w:color="auto" w:fill="FFFFFF"/>
          <w:lang w:eastAsia="pt-BR"/>
        </w:rPr>
        <w:t>................................................................................................” (NR)</w:t>
      </w:r>
    </w:p>
    <w:p w14:paraId="7329FC2A" w14:textId="527E1F43"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shd w:val="clear" w:color="auto" w:fill="FFFFFF"/>
          <w:lang w:eastAsia="pt-BR"/>
        </w:rPr>
        <w:t>..........................................................................................................</w:t>
      </w:r>
    </w:p>
    <w:p w14:paraId="3A3D7E8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19</w:t>
      </w:r>
      <w:r w:rsidRPr="00860C1B">
        <w:rPr>
          <w:rFonts w:cstheme="minorHAnsi"/>
          <w:sz w:val="20"/>
          <w:szCs w:val="20"/>
          <w:lang w:eastAsia="pt-BR"/>
        </w:rPr>
        <w:t>.</w:t>
      </w:r>
      <w:r w:rsidRPr="00860C1B">
        <w:rPr>
          <w:rFonts w:cstheme="minorHAnsi"/>
          <w:color w:val="000000"/>
          <w:sz w:val="20"/>
          <w:szCs w:val="20"/>
          <w:lang w:eastAsia="pt-BR"/>
        </w:rPr>
        <w:t xml:space="preserve"> ............................................................................................</w:t>
      </w:r>
    </w:p>
    <w:p w14:paraId="642C07E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Instaurado o processo administrativo de readaptação, o servidor será submetido à inspeção de saúde oficial do Município, cujos quesitos serão elaborados pelo Órgão encarregado pela Gestão de Recursos Humanos, com vistas ao esclarecimento das seguintes situações:</w:t>
      </w:r>
    </w:p>
    <w:p w14:paraId="0838740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shd w:val="clear" w:color="auto" w:fill="FFFFFF"/>
          <w:lang w:eastAsia="pt-BR"/>
        </w:rPr>
        <w:t>..........................................................................................................</w:t>
      </w:r>
    </w:p>
    <w:p w14:paraId="78C8DA9B" w14:textId="665A84D0"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se existem limitações temporárias em sua capacidade laboral, suscetíveis de ensejar restrições temporárias de exercício do cargo ou a concessão de licença por motivo de doença;</w:t>
      </w:r>
    </w:p>
    <w:p w14:paraId="440C4DB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cstheme="minorHAnsi"/>
          <w:color w:val="000000"/>
          <w:sz w:val="20"/>
          <w:szCs w:val="20"/>
          <w:shd w:val="clear" w:color="auto" w:fill="FFFFFF"/>
          <w:lang w:eastAsia="pt-BR"/>
        </w:rPr>
        <w:t>................................................................................................” (NR)</w:t>
      </w:r>
    </w:p>
    <w:p w14:paraId="539DD06E"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shd w:val="clear" w:color="auto" w:fill="FFFFFF"/>
          <w:lang w:eastAsia="pt-BR"/>
        </w:rPr>
        <w:t>..........................................................................................................</w:t>
      </w:r>
    </w:p>
    <w:p w14:paraId="28C45CD4"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“Art. 20. Reversão é o retorno do servidor aposentado por invalidez ou por incapacidade permanente ao exercício do cargo efetivo, mediante verificação de que não subsistem os motivos determinantes da aposentadoria.</w:t>
      </w:r>
    </w:p>
    <w:p w14:paraId="3465CDF8"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cstheme="minorHAnsi"/>
          <w:color w:val="000000"/>
          <w:sz w:val="20"/>
          <w:szCs w:val="20"/>
          <w:shd w:val="clear" w:color="auto" w:fill="FFFFFF"/>
          <w:lang w:eastAsia="pt-BR"/>
        </w:rPr>
        <w:t>................................................................................................” (NR)</w:t>
      </w:r>
    </w:p>
    <w:p w14:paraId="2714DA02"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w:t>
      </w:r>
    </w:p>
    <w:p w14:paraId="1A468239"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“Art. 25</w:t>
      </w:r>
      <w:r w:rsidRPr="00860C1B">
        <w:rPr>
          <w:rFonts w:cstheme="minorHAnsi"/>
          <w:sz w:val="20"/>
          <w:szCs w:val="20"/>
          <w:lang w:eastAsia="pt-BR"/>
        </w:rPr>
        <w:t>.</w:t>
      </w:r>
      <w:r w:rsidRPr="00860C1B">
        <w:rPr>
          <w:rFonts w:cstheme="minorHAnsi"/>
          <w:color w:val="000000"/>
          <w:sz w:val="20"/>
          <w:szCs w:val="20"/>
          <w:lang w:eastAsia="pt-BR"/>
        </w:rPr>
        <w:t xml:space="preserve"> ............................................................................................</w:t>
      </w:r>
    </w:p>
    <w:p w14:paraId="1DFE96FB"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 1º Verificada a incapacidade definitiva para qualquer função, por junta médica oficial, o servidor em disponibilidade será aposentado por invalidez ou por incapacidade permanente.</w:t>
      </w:r>
    </w:p>
    <w:p w14:paraId="4AF2DF98"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cstheme="minorHAnsi"/>
          <w:color w:val="000000"/>
          <w:sz w:val="20"/>
          <w:szCs w:val="20"/>
          <w:shd w:val="clear" w:color="auto" w:fill="FFFFFF"/>
          <w:lang w:eastAsia="pt-BR"/>
        </w:rPr>
        <w:t>................................................................................................” (NR)</w:t>
      </w:r>
    </w:p>
    <w:p w14:paraId="484C0FDB"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lastRenderedPageBreak/>
        <w:t>..........................................................................................................</w:t>
      </w:r>
    </w:p>
    <w:p w14:paraId="5D532710"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“Art. 54. Nenhum desconto incidirá na remuneração do servidor, ressalvados:</w:t>
      </w:r>
    </w:p>
    <w:p w14:paraId="5A0E7451"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 - imposição legal;</w:t>
      </w:r>
    </w:p>
    <w:p w14:paraId="779129A7"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 - cumprimento de mandado judicial;</w:t>
      </w:r>
    </w:p>
    <w:p w14:paraId="16F7F0E5"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III - imposição administrativa compulsória de ressarcimento de valores em favor da Fazenda Municipal; e</w:t>
      </w:r>
    </w:p>
    <w:p w14:paraId="40E1332B"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IV - consignação em folha de pagamento em favor de terceiros, mediante autorização formal e expressa do servidor.</w:t>
      </w:r>
    </w:p>
    <w:p w14:paraId="1A74D862"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 1º As reposições devidas à Fazenda Municipal pelo servidor poderão ser realizadas através de parcelas, descontadas em folha de pagamento, da seguinte forma:</w:t>
      </w:r>
    </w:p>
    <w:p w14:paraId="0F9DE053"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 - o valor será inicialmente apurado e consolidado na data da inclusão no sistema da folha de pagamento;</w:t>
      </w:r>
    </w:p>
    <w:p w14:paraId="36B396E3"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 - o valor devido será corrigido monetariamente pelo índice aplicado aos tributos municipais;</w:t>
      </w:r>
    </w:p>
    <w:p w14:paraId="22B047ED"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III - o valor de cada parcela não poderá exceder de 20% (vinte por cento) dos vencimentos do servidor.</w:t>
      </w:r>
    </w:p>
    <w:p w14:paraId="5FC4112F"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 xml:space="preserve">§ 2º As reposições devidas à Fazenda Municipal pelo servidor, de que trata o § 1º deste artigo, decorrerão de: </w:t>
      </w:r>
    </w:p>
    <w:p w14:paraId="7FD419DA"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 - mandado judicial;</w:t>
      </w:r>
    </w:p>
    <w:p w14:paraId="06F0C1FA"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 - imposição administrativa compulsória de ressarcimento de danos, após regular processo administrativo;</w:t>
      </w:r>
    </w:p>
    <w:p w14:paraId="5D4E3802"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III - autorização formal e expressa do servidor.</w:t>
      </w:r>
    </w:p>
    <w:p w14:paraId="1CC79AAB"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 xml:space="preserve">§ 3º O servidor em débito com a Fazenda Municipal que for demitido, exonerado ou que tiver a sua disponibilidade cassada, terá de repor o saldo remanescente de uma só vez, sob pena de inscrição em dívida ativa e cobrança sob a modalidade de crédito não tributário. </w:t>
      </w:r>
    </w:p>
    <w:p w14:paraId="308541DA"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 xml:space="preserve">§ 4º A consignação em folha de pagamento em favor de terceiros, de que trata o inciso IV do </w:t>
      </w:r>
      <w:r w:rsidRPr="00860C1B">
        <w:rPr>
          <w:rFonts w:eastAsia="Times New Roman" w:cstheme="minorHAnsi"/>
          <w:i/>
          <w:iCs/>
          <w:color w:val="000000"/>
          <w:sz w:val="20"/>
          <w:szCs w:val="20"/>
          <w:shd w:val="clear" w:color="auto" w:fill="FFFFFF"/>
          <w:lang w:eastAsia="pt-BR"/>
        </w:rPr>
        <w:t>caput</w:t>
      </w:r>
      <w:r w:rsidRPr="00860C1B">
        <w:rPr>
          <w:rFonts w:eastAsia="Times New Roman" w:cstheme="minorHAnsi"/>
          <w:color w:val="000000"/>
          <w:sz w:val="20"/>
          <w:szCs w:val="20"/>
          <w:shd w:val="clear" w:color="auto" w:fill="FFFFFF"/>
          <w:lang w:eastAsia="pt-BR"/>
        </w:rPr>
        <w:t xml:space="preserve"> deste artigo, será realizada a critério da Administração, mediante reposição de custos, até o limite de 30% (trinta por cento) da remuneração do servidor, cujo percentual será aplicado após a dedução dos descontos legais e decorrentes de imposição judicial, não computando para esse cálculo o desconto do valor da contribuição do plano de saúde do Instituto de Assistência à Saúde dos Servidores Públicos do Rio Grande do Sul - IPE Saúde.” (NR)</w:t>
      </w:r>
    </w:p>
    <w:p w14:paraId="33407878" w14:textId="77777777" w:rsidR="00860C1B" w:rsidRPr="00860C1B" w:rsidRDefault="00860C1B" w:rsidP="007253AF">
      <w:pPr>
        <w:spacing w:after="0" w:line="360" w:lineRule="auto"/>
        <w:ind w:left="1701"/>
        <w:jc w:val="both"/>
        <w:rPr>
          <w:rFonts w:eastAsia="Times New Roman" w:cstheme="minorHAnsi"/>
          <w:color w:val="000000"/>
          <w:sz w:val="20"/>
          <w:szCs w:val="20"/>
          <w:shd w:val="clear" w:color="auto" w:fill="FFFFFF"/>
          <w:lang w:eastAsia="pt-BR"/>
        </w:rPr>
      </w:pPr>
      <w:r w:rsidRPr="00860C1B">
        <w:rPr>
          <w:rFonts w:eastAsia="Times New Roman" w:cstheme="minorHAnsi"/>
          <w:color w:val="000000"/>
          <w:sz w:val="20"/>
          <w:szCs w:val="20"/>
          <w:shd w:val="clear" w:color="auto" w:fill="FFFFFF"/>
          <w:lang w:eastAsia="pt-BR"/>
        </w:rPr>
        <w:t>..........................................................................................................</w:t>
      </w:r>
    </w:p>
    <w:p w14:paraId="6858B62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56-A. .........................................................................................</w:t>
      </w:r>
    </w:p>
    <w:p w14:paraId="2E5126A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licença por motivo de doença; e</w:t>
      </w:r>
    </w:p>
    <w:p w14:paraId="7A4398E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licença por motivo de maternidade.” (NR)</w:t>
      </w:r>
    </w:p>
    <w:p w14:paraId="4E83061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w:t>
      </w:r>
    </w:p>
    <w:p w14:paraId="5656889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58. ............................................................................................</w:t>
      </w:r>
    </w:p>
    <w:p w14:paraId="50C2FB3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632B8E0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O valor da função gratificada continuará sendo percebido durante os afastamentos em virtude de férias, luto, casamento, licença por motivo de doença, licença para tratamento de saúde em pessoa da família até 30 (trinta) dias, licença por motivo de maternidade ou paternidade.</w:t>
      </w:r>
    </w:p>
    <w:p w14:paraId="12472B6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cstheme="minorHAnsi"/>
          <w:color w:val="000000"/>
          <w:sz w:val="20"/>
          <w:szCs w:val="20"/>
          <w:shd w:val="clear" w:color="auto" w:fill="FFFFFF"/>
          <w:lang w:eastAsia="pt-BR"/>
        </w:rPr>
        <w:t>................................................................................................” (NR)</w:t>
      </w:r>
    </w:p>
    <w:p w14:paraId="01DE023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59E795D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64. ............................................................................................</w:t>
      </w:r>
    </w:p>
    <w:p w14:paraId="246D254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0A3B5D5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Considera-se interrupção do serviço público para efeitos deste artigo, postergando a aquisição do direito proporcionalmente ao período de afastamento, as seguintes ocorrências:</w:t>
      </w:r>
    </w:p>
    <w:p w14:paraId="2278E94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licenças por motivo de doença e para tratamento de doença em pessoa da família, excedentes de 90 (noventa) dias, consecutivos ou não, salvo se decorrentes de acidente em serviço ou moléstia profissional;</w:t>
      </w:r>
    </w:p>
    <w:p w14:paraId="2849FB9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cstheme="minorHAnsi"/>
          <w:color w:val="000000"/>
          <w:sz w:val="20"/>
          <w:szCs w:val="20"/>
          <w:shd w:val="clear" w:color="auto" w:fill="FFFFFF"/>
          <w:lang w:eastAsia="pt-BR"/>
        </w:rPr>
        <w:t>................................................................................................” (NR)</w:t>
      </w:r>
    </w:p>
    <w:p w14:paraId="39460E79"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color w:val="000000"/>
          <w:sz w:val="20"/>
          <w:szCs w:val="20"/>
          <w:lang w:eastAsia="pt-BR"/>
        </w:rPr>
        <w:t>..........................................................................................................</w:t>
      </w:r>
    </w:p>
    <w:p w14:paraId="6AC3FCCC"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“Art. 75</w:t>
      </w:r>
      <w:r w:rsidRPr="00860C1B">
        <w:rPr>
          <w:rFonts w:cstheme="minorHAnsi"/>
          <w:sz w:val="20"/>
          <w:szCs w:val="20"/>
          <w:lang w:eastAsia="pt-BR"/>
        </w:rPr>
        <w:t>.</w:t>
      </w:r>
      <w:r w:rsidRPr="00860C1B">
        <w:rPr>
          <w:rFonts w:cstheme="minorHAnsi"/>
          <w:color w:val="000000"/>
          <w:sz w:val="20"/>
          <w:szCs w:val="20"/>
          <w:lang w:eastAsia="pt-BR"/>
        </w:rPr>
        <w:t xml:space="preserve"> ............................................................................................</w:t>
      </w:r>
    </w:p>
    <w:p w14:paraId="7BC5FE50"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 - licenças por motivo de doença excedentes de 90 (noventa) dias, consecutivos ou não, salvo se decorrentes de acidente em serviço ou moléstia profissional;</w:t>
      </w:r>
    </w:p>
    <w:p w14:paraId="0700CA74"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cstheme="minorHAnsi"/>
          <w:color w:val="000000"/>
          <w:sz w:val="20"/>
          <w:szCs w:val="20"/>
          <w:shd w:val="clear" w:color="auto" w:fill="FFFFFF"/>
          <w:lang w:eastAsia="pt-BR"/>
        </w:rPr>
        <w:t>................................................................................................” (NR)</w:t>
      </w:r>
    </w:p>
    <w:p w14:paraId="35474D3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78ADA3AC" w14:textId="237DF1DE" w:rsid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“Art. 78. ............................................................................................</w:t>
      </w:r>
    </w:p>
    <w:tbl>
      <w:tblPr>
        <w:tblStyle w:val="Tabelacomgrade"/>
        <w:tblW w:w="0" w:type="auto"/>
        <w:tblInd w:w="1696" w:type="dxa"/>
        <w:tblLook w:val="04A0" w:firstRow="1" w:lastRow="0" w:firstColumn="1" w:lastColumn="0" w:noHBand="0" w:noVBand="1"/>
      </w:tblPr>
      <w:tblGrid>
        <w:gridCol w:w="580"/>
        <w:gridCol w:w="4140"/>
        <w:gridCol w:w="1360"/>
        <w:gridCol w:w="1285"/>
      </w:tblGrid>
      <w:tr w:rsidR="007253AF" w:rsidRPr="00860C1B" w14:paraId="758E2DD4" w14:textId="77777777" w:rsidTr="002571F6">
        <w:tc>
          <w:tcPr>
            <w:tcW w:w="580" w:type="dxa"/>
            <w:shd w:val="clear" w:color="auto" w:fill="E7E6E6" w:themeFill="background2"/>
          </w:tcPr>
          <w:p w14:paraId="498F0C33" w14:textId="77777777" w:rsidR="00860C1B" w:rsidRPr="00860C1B" w:rsidRDefault="00860C1B" w:rsidP="00860C1B">
            <w:pPr>
              <w:spacing w:after="120" w:line="360" w:lineRule="auto"/>
              <w:jc w:val="center"/>
              <w:rPr>
                <w:rFonts w:eastAsia="Times New Roman" w:cstheme="minorHAnsi"/>
                <w:b/>
                <w:bCs/>
                <w:sz w:val="20"/>
                <w:szCs w:val="20"/>
                <w:lang w:eastAsia="pt-BR"/>
              </w:rPr>
            </w:pPr>
            <w:r w:rsidRPr="00860C1B">
              <w:rPr>
                <w:rFonts w:eastAsia="Times New Roman" w:cstheme="minorHAnsi"/>
                <w:b/>
                <w:bCs/>
                <w:sz w:val="20"/>
                <w:szCs w:val="20"/>
                <w:lang w:eastAsia="pt-BR"/>
              </w:rPr>
              <w:t>INC</w:t>
            </w:r>
          </w:p>
        </w:tc>
        <w:tc>
          <w:tcPr>
            <w:tcW w:w="4140" w:type="dxa"/>
            <w:shd w:val="clear" w:color="auto" w:fill="E7E6E6" w:themeFill="background2"/>
          </w:tcPr>
          <w:p w14:paraId="0FD3DFB1" w14:textId="77777777" w:rsidR="00860C1B" w:rsidRPr="00860C1B" w:rsidRDefault="00860C1B" w:rsidP="00860C1B">
            <w:pPr>
              <w:spacing w:after="120" w:line="360" w:lineRule="auto"/>
              <w:jc w:val="center"/>
              <w:rPr>
                <w:rFonts w:eastAsia="Times New Roman" w:cstheme="minorHAnsi"/>
                <w:b/>
                <w:bCs/>
                <w:sz w:val="20"/>
                <w:szCs w:val="20"/>
                <w:lang w:eastAsia="pt-BR"/>
              </w:rPr>
            </w:pPr>
            <w:r w:rsidRPr="00860C1B">
              <w:rPr>
                <w:rFonts w:eastAsia="Times New Roman" w:cstheme="minorHAnsi"/>
                <w:b/>
                <w:bCs/>
                <w:sz w:val="20"/>
                <w:szCs w:val="20"/>
                <w:lang w:eastAsia="pt-BR"/>
              </w:rPr>
              <w:t>GRATIFICAÇÃO</w:t>
            </w:r>
          </w:p>
        </w:tc>
        <w:tc>
          <w:tcPr>
            <w:tcW w:w="1360" w:type="dxa"/>
            <w:shd w:val="clear" w:color="auto" w:fill="E7E6E6" w:themeFill="background2"/>
          </w:tcPr>
          <w:p w14:paraId="4E3930A3" w14:textId="77777777" w:rsidR="00860C1B" w:rsidRPr="00860C1B" w:rsidRDefault="00860C1B" w:rsidP="00860C1B">
            <w:pPr>
              <w:spacing w:after="120" w:line="360" w:lineRule="auto"/>
              <w:jc w:val="center"/>
              <w:rPr>
                <w:rFonts w:eastAsia="Times New Roman" w:cstheme="minorHAnsi"/>
                <w:b/>
                <w:bCs/>
                <w:sz w:val="20"/>
                <w:szCs w:val="20"/>
                <w:lang w:eastAsia="pt-BR"/>
              </w:rPr>
            </w:pPr>
            <w:r w:rsidRPr="00860C1B">
              <w:rPr>
                <w:rFonts w:eastAsia="Times New Roman" w:cstheme="minorHAnsi"/>
                <w:b/>
                <w:bCs/>
                <w:sz w:val="20"/>
                <w:szCs w:val="20"/>
                <w:lang w:eastAsia="pt-BR"/>
              </w:rPr>
              <w:t>QUANTIDADE</w:t>
            </w:r>
          </w:p>
        </w:tc>
        <w:tc>
          <w:tcPr>
            <w:tcW w:w="1285" w:type="dxa"/>
            <w:shd w:val="clear" w:color="auto" w:fill="E7E6E6" w:themeFill="background2"/>
          </w:tcPr>
          <w:p w14:paraId="030BC4EB" w14:textId="77777777" w:rsidR="00860C1B" w:rsidRPr="00860C1B" w:rsidRDefault="00860C1B" w:rsidP="00860C1B">
            <w:pPr>
              <w:spacing w:after="120" w:line="360" w:lineRule="auto"/>
              <w:jc w:val="center"/>
              <w:rPr>
                <w:rFonts w:eastAsia="Times New Roman" w:cstheme="minorHAnsi"/>
                <w:b/>
                <w:bCs/>
                <w:sz w:val="20"/>
                <w:szCs w:val="20"/>
                <w:lang w:eastAsia="pt-BR"/>
              </w:rPr>
            </w:pPr>
            <w:r w:rsidRPr="00860C1B">
              <w:rPr>
                <w:rFonts w:eastAsia="Times New Roman" w:cstheme="minorHAnsi"/>
                <w:b/>
                <w:bCs/>
                <w:sz w:val="20"/>
                <w:szCs w:val="20"/>
                <w:lang w:eastAsia="pt-BR"/>
              </w:rPr>
              <w:t>COEFICIENTE</w:t>
            </w:r>
          </w:p>
        </w:tc>
      </w:tr>
      <w:tr w:rsidR="007253AF" w:rsidRPr="00860C1B" w14:paraId="28C8A3A4" w14:textId="77777777" w:rsidTr="002571F6">
        <w:tc>
          <w:tcPr>
            <w:tcW w:w="580" w:type="dxa"/>
          </w:tcPr>
          <w:p w14:paraId="6A8122A4" w14:textId="77777777" w:rsidR="00860C1B" w:rsidRPr="00860C1B" w:rsidRDefault="00860C1B" w:rsidP="00860C1B">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w:t>
            </w:r>
          </w:p>
        </w:tc>
        <w:tc>
          <w:tcPr>
            <w:tcW w:w="4140" w:type="dxa"/>
          </w:tcPr>
          <w:p w14:paraId="771ACB76" w14:textId="77777777" w:rsidR="00860C1B" w:rsidRPr="00860C1B" w:rsidRDefault="00860C1B" w:rsidP="00860C1B">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w:t>
            </w:r>
          </w:p>
        </w:tc>
        <w:tc>
          <w:tcPr>
            <w:tcW w:w="1360" w:type="dxa"/>
          </w:tcPr>
          <w:p w14:paraId="59FC5E8F" w14:textId="77777777" w:rsidR="00860C1B" w:rsidRPr="00860C1B" w:rsidRDefault="00860C1B" w:rsidP="00860C1B">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w:t>
            </w:r>
          </w:p>
        </w:tc>
        <w:tc>
          <w:tcPr>
            <w:tcW w:w="1285" w:type="dxa"/>
          </w:tcPr>
          <w:p w14:paraId="41C474FB" w14:textId="77777777" w:rsidR="00860C1B" w:rsidRPr="00860C1B" w:rsidRDefault="00860C1B" w:rsidP="00860C1B">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w:t>
            </w:r>
          </w:p>
        </w:tc>
      </w:tr>
      <w:tr w:rsidR="007253AF" w:rsidRPr="00860C1B" w14:paraId="67D28DF2" w14:textId="77777777" w:rsidTr="002571F6">
        <w:tc>
          <w:tcPr>
            <w:tcW w:w="580" w:type="dxa"/>
          </w:tcPr>
          <w:p w14:paraId="46E54403" w14:textId="77777777" w:rsidR="00860C1B" w:rsidRPr="00860C1B" w:rsidRDefault="00860C1B" w:rsidP="00860C1B">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V</w:t>
            </w:r>
          </w:p>
        </w:tc>
        <w:tc>
          <w:tcPr>
            <w:tcW w:w="4140" w:type="dxa"/>
          </w:tcPr>
          <w:p w14:paraId="646EFA09" w14:textId="77777777" w:rsidR="00860C1B" w:rsidRPr="00860C1B" w:rsidRDefault="00860C1B" w:rsidP="00860C1B">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Gratificação pela composição da Comissão de Procedimento Disciplinar, Especial e de Trabalho</w:t>
            </w:r>
          </w:p>
        </w:tc>
        <w:tc>
          <w:tcPr>
            <w:tcW w:w="1360" w:type="dxa"/>
          </w:tcPr>
          <w:p w14:paraId="5AEFEFCC" w14:textId="77777777" w:rsidR="00860C1B" w:rsidRPr="00860C1B" w:rsidRDefault="00860C1B" w:rsidP="00860C1B">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3</w:t>
            </w:r>
          </w:p>
        </w:tc>
        <w:tc>
          <w:tcPr>
            <w:tcW w:w="1285" w:type="dxa"/>
          </w:tcPr>
          <w:p w14:paraId="4B466D0E" w14:textId="77777777" w:rsidR="00860C1B" w:rsidRPr="00860C1B" w:rsidRDefault="00860C1B" w:rsidP="00860C1B">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0,66</w:t>
            </w:r>
          </w:p>
        </w:tc>
      </w:tr>
      <w:tr w:rsidR="002571F6" w:rsidRPr="00860C1B" w14:paraId="4A127AD9" w14:textId="77777777" w:rsidTr="002571F6">
        <w:tc>
          <w:tcPr>
            <w:tcW w:w="580" w:type="dxa"/>
          </w:tcPr>
          <w:p w14:paraId="50EDE3AB" w14:textId="6130D47E" w:rsidR="002571F6" w:rsidRPr="00860C1B" w:rsidRDefault="002571F6" w:rsidP="002571F6">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w:t>
            </w:r>
          </w:p>
        </w:tc>
        <w:tc>
          <w:tcPr>
            <w:tcW w:w="4140" w:type="dxa"/>
          </w:tcPr>
          <w:p w14:paraId="5143FC0D" w14:textId="2954E1C8" w:rsidR="002571F6" w:rsidRPr="00860C1B" w:rsidRDefault="002571F6" w:rsidP="002571F6">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w:t>
            </w:r>
          </w:p>
        </w:tc>
        <w:tc>
          <w:tcPr>
            <w:tcW w:w="1360" w:type="dxa"/>
          </w:tcPr>
          <w:p w14:paraId="382962E7" w14:textId="386680BC" w:rsidR="002571F6" w:rsidRPr="00860C1B" w:rsidRDefault="002571F6" w:rsidP="002571F6">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w:t>
            </w:r>
          </w:p>
        </w:tc>
        <w:tc>
          <w:tcPr>
            <w:tcW w:w="1285" w:type="dxa"/>
          </w:tcPr>
          <w:p w14:paraId="26C40C24" w14:textId="4F658649" w:rsidR="002571F6" w:rsidRPr="00860C1B" w:rsidRDefault="002571F6" w:rsidP="002571F6">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w:t>
            </w:r>
          </w:p>
        </w:tc>
      </w:tr>
      <w:tr w:rsidR="00D05D45" w:rsidRPr="00860C1B" w14:paraId="1195B412" w14:textId="77777777" w:rsidTr="002571F6">
        <w:tc>
          <w:tcPr>
            <w:tcW w:w="580" w:type="dxa"/>
          </w:tcPr>
          <w:p w14:paraId="061C189D" w14:textId="4994A7F5" w:rsidR="00D05D45" w:rsidRPr="00860C1B" w:rsidRDefault="00D05D45" w:rsidP="00D05D45">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XLV</w:t>
            </w:r>
          </w:p>
        </w:tc>
        <w:tc>
          <w:tcPr>
            <w:tcW w:w="4140" w:type="dxa"/>
          </w:tcPr>
          <w:p w14:paraId="7EE8EE16" w14:textId="02ED4FDB" w:rsidR="00D05D45" w:rsidRPr="00860C1B" w:rsidRDefault="00D05D45" w:rsidP="00D05D45">
            <w:pPr>
              <w:spacing w:after="120" w:line="360" w:lineRule="auto"/>
              <w:jc w:val="both"/>
              <w:rPr>
                <w:rFonts w:eastAsia="Times New Roman" w:cstheme="minorHAnsi"/>
                <w:sz w:val="20"/>
                <w:szCs w:val="20"/>
                <w:lang w:eastAsia="pt-BR"/>
              </w:rPr>
            </w:pPr>
            <w:r w:rsidRPr="00860C1B">
              <w:rPr>
                <w:rFonts w:eastAsia="Times New Roman" w:cstheme="minorHAnsi"/>
                <w:sz w:val="20"/>
                <w:szCs w:val="20"/>
                <w:lang w:eastAsia="pt-BR"/>
              </w:rPr>
              <w:t>Gratificação pela Presidência da composição da Comissão de Procedimento Disciplinar, Especial e de Trabalho</w:t>
            </w:r>
          </w:p>
        </w:tc>
        <w:tc>
          <w:tcPr>
            <w:tcW w:w="1360" w:type="dxa"/>
          </w:tcPr>
          <w:p w14:paraId="4902C4E4" w14:textId="780622D1" w:rsidR="00D05D45" w:rsidRPr="00860C1B" w:rsidRDefault="00D05D45" w:rsidP="00D05D45">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1</w:t>
            </w:r>
          </w:p>
        </w:tc>
        <w:tc>
          <w:tcPr>
            <w:tcW w:w="1285" w:type="dxa"/>
          </w:tcPr>
          <w:p w14:paraId="0A484542" w14:textId="1E729786" w:rsidR="00D05D45" w:rsidRPr="00860C1B" w:rsidRDefault="00D05D45" w:rsidP="00D05D45">
            <w:pPr>
              <w:spacing w:after="120" w:line="360" w:lineRule="auto"/>
              <w:jc w:val="center"/>
              <w:rPr>
                <w:rFonts w:eastAsia="Times New Roman" w:cstheme="minorHAnsi"/>
                <w:sz w:val="20"/>
                <w:szCs w:val="20"/>
                <w:lang w:eastAsia="pt-BR"/>
              </w:rPr>
            </w:pPr>
            <w:r w:rsidRPr="00860C1B">
              <w:rPr>
                <w:rFonts w:eastAsia="Times New Roman" w:cstheme="minorHAnsi"/>
                <w:sz w:val="20"/>
                <w:szCs w:val="20"/>
                <w:lang w:eastAsia="pt-BR"/>
              </w:rPr>
              <w:t>1,32</w:t>
            </w:r>
          </w:p>
        </w:tc>
      </w:tr>
    </w:tbl>
    <w:p w14:paraId="23FE94B5"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(NR)</w:t>
      </w:r>
    </w:p>
    <w:p w14:paraId="04EB79C3"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lastRenderedPageBreak/>
        <w:t>..........................................................................................................</w:t>
      </w:r>
    </w:p>
    <w:p w14:paraId="30DD17B7"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“Art. 83. O servidor que, por força das atribuições próprias de seu cargo, efetuar pagamentos, recebimentos ou realizar transações bancárias por meios eletrônicos ou outros meios, perceberá auxílio por diferença de caixa correspondente a 20% (vinte por cento) do vencimento.</w:t>
      </w:r>
    </w:p>
    <w:p w14:paraId="2CE3A42B" w14:textId="77777777" w:rsidR="00860C1B" w:rsidRPr="00860C1B" w:rsidRDefault="00860C1B" w:rsidP="007253AF">
      <w:pPr>
        <w:tabs>
          <w:tab w:val="left" w:pos="3060"/>
        </w:tabs>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Parágrafo único. O auxílio de que trata este artigo só será pago enquanto o servidor estiver efetivamente executando serviços de pagamento ou recebimento e nas férias regulamentares.” (NR)</w:t>
      </w:r>
    </w:p>
    <w:p w14:paraId="77497819"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“Art. 84</w:t>
      </w:r>
      <w:r w:rsidRPr="00860C1B">
        <w:rPr>
          <w:rFonts w:cstheme="minorHAnsi"/>
          <w:sz w:val="20"/>
          <w:szCs w:val="20"/>
          <w:lang w:eastAsia="pt-BR"/>
        </w:rPr>
        <w:t>.</w:t>
      </w:r>
      <w:r w:rsidRPr="00860C1B">
        <w:rPr>
          <w:rFonts w:cstheme="minorHAnsi"/>
          <w:color w:val="000000"/>
          <w:sz w:val="20"/>
          <w:szCs w:val="20"/>
          <w:lang w:eastAsia="pt-BR"/>
        </w:rPr>
        <w:t xml:space="preserve"> ............................................................................................</w:t>
      </w:r>
    </w:p>
    <w:p w14:paraId="6E207FDF" w14:textId="77777777" w:rsidR="00C46086" w:rsidRPr="00C46086" w:rsidRDefault="00860C1B" w:rsidP="00C46086">
      <w:pPr>
        <w:spacing w:after="0" w:line="360" w:lineRule="auto"/>
        <w:ind w:left="1701"/>
        <w:jc w:val="both"/>
        <w:rPr>
          <w:rFonts w:eastAsia="Times New Roman" w:cstheme="minorHAnsi"/>
          <w:sz w:val="20"/>
          <w:szCs w:val="20"/>
          <w:lang w:eastAsia="pt-BR"/>
        </w:rPr>
      </w:pPr>
      <w:r w:rsidRPr="00C46086">
        <w:rPr>
          <w:rFonts w:eastAsia="Times New Roman" w:cstheme="minorHAnsi"/>
          <w:color w:val="000000"/>
          <w:sz w:val="20"/>
          <w:szCs w:val="20"/>
          <w:lang w:eastAsia="pt-BR"/>
        </w:rPr>
        <w:t>..........................................................................................................</w:t>
      </w:r>
    </w:p>
    <w:p w14:paraId="1AE4E5AA" w14:textId="460D239E" w:rsidR="00C46086" w:rsidRPr="00812739" w:rsidRDefault="00C46086" w:rsidP="00C46086">
      <w:pPr>
        <w:spacing w:after="0" w:line="360" w:lineRule="auto"/>
        <w:ind w:left="1701"/>
        <w:jc w:val="both"/>
        <w:rPr>
          <w:rFonts w:eastAsia="Times New Roman" w:cstheme="minorHAnsi"/>
          <w:sz w:val="20"/>
          <w:szCs w:val="20"/>
          <w:lang w:eastAsia="pt-BR"/>
        </w:rPr>
      </w:pPr>
      <w:r w:rsidRPr="00812739">
        <w:rPr>
          <w:bCs/>
          <w:sz w:val="20"/>
          <w:szCs w:val="20"/>
        </w:rPr>
        <w:t xml:space="preserve">I </w:t>
      </w:r>
      <w:r w:rsidR="00D3722E" w:rsidRPr="00812739">
        <w:rPr>
          <w:bCs/>
          <w:sz w:val="20"/>
          <w:szCs w:val="20"/>
        </w:rPr>
        <w:t>–</w:t>
      </w:r>
      <w:r w:rsidRPr="00812739">
        <w:rPr>
          <w:sz w:val="20"/>
          <w:szCs w:val="20"/>
        </w:rPr>
        <w:t xml:space="preserve"> diária</w:t>
      </w:r>
      <w:r w:rsidR="00D3722E" w:rsidRPr="00812739">
        <w:rPr>
          <w:sz w:val="20"/>
          <w:szCs w:val="20"/>
        </w:rPr>
        <w:t>s</w:t>
      </w:r>
      <w:r w:rsidRPr="00812739">
        <w:rPr>
          <w:sz w:val="20"/>
          <w:szCs w:val="20"/>
        </w:rPr>
        <w:t xml:space="preserve"> para deslocamento;</w:t>
      </w:r>
    </w:p>
    <w:p w14:paraId="5B32F8D0" w14:textId="21F324CE" w:rsidR="00860C1B" w:rsidRPr="00C46086" w:rsidRDefault="00860C1B" w:rsidP="007253AF">
      <w:pPr>
        <w:spacing w:after="0" w:line="360" w:lineRule="auto"/>
        <w:ind w:left="1701"/>
        <w:jc w:val="both"/>
        <w:rPr>
          <w:rFonts w:eastAsia="Times New Roman" w:cstheme="minorHAnsi"/>
          <w:sz w:val="20"/>
          <w:szCs w:val="20"/>
          <w:lang w:eastAsia="pt-BR"/>
        </w:rPr>
      </w:pPr>
      <w:r w:rsidRPr="00812739">
        <w:rPr>
          <w:rFonts w:eastAsia="Times New Roman" w:cstheme="minorHAnsi"/>
          <w:sz w:val="20"/>
          <w:szCs w:val="20"/>
          <w:lang w:eastAsia="pt-BR"/>
        </w:rPr>
        <w:t xml:space="preserve">II </w:t>
      </w:r>
      <w:r w:rsidR="00C46086" w:rsidRPr="00812739">
        <w:rPr>
          <w:rFonts w:eastAsia="Times New Roman" w:cstheme="minorHAnsi"/>
          <w:sz w:val="20"/>
          <w:szCs w:val="20"/>
          <w:lang w:eastAsia="pt-BR"/>
        </w:rPr>
        <w:t>–</w:t>
      </w:r>
      <w:r w:rsidRPr="00812739">
        <w:rPr>
          <w:rFonts w:eastAsia="Times New Roman" w:cstheme="minorHAnsi"/>
          <w:sz w:val="20"/>
          <w:szCs w:val="20"/>
          <w:lang w:eastAsia="pt-BR"/>
        </w:rPr>
        <w:t xml:space="preserve"> </w:t>
      </w:r>
      <w:r w:rsidR="00C46086" w:rsidRPr="00812739">
        <w:rPr>
          <w:rFonts w:eastAsia="Times New Roman" w:cstheme="minorHAnsi"/>
          <w:sz w:val="20"/>
          <w:szCs w:val="20"/>
          <w:lang w:eastAsia="pt-BR"/>
        </w:rPr>
        <w:t>adiantamento d</w:t>
      </w:r>
      <w:r w:rsidRPr="00812739">
        <w:rPr>
          <w:rFonts w:eastAsia="Times New Roman" w:cstheme="minorHAnsi"/>
          <w:sz w:val="20"/>
          <w:szCs w:val="20"/>
          <w:lang w:eastAsia="pt-BR"/>
        </w:rPr>
        <w:t>e despesas com transporte; e</w:t>
      </w:r>
    </w:p>
    <w:p w14:paraId="4D80341B"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III - auxílio-alimentação.</w:t>
      </w:r>
    </w:p>
    <w:p w14:paraId="4A5BC2E7" w14:textId="50155A1F" w:rsid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Parágrafo único. As indenizações de que tratam os incisos deste artigo não serão incorporadas para qualquer efeito, não integrarão a remuneração dos servidores, bem como não serão computadas para o cálculo de quaisquer vantagens funcionais, não configurando rendimento tributável e não integrando o salário de contribuição previdenciário, salvo disposições em contrário na legislação que dispuser sobre o regime de previdência a que estiver sujeito o servidor.” (NR)</w:t>
      </w:r>
    </w:p>
    <w:p w14:paraId="54592086" w14:textId="6103C05A" w:rsidR="00D7347D" w:rsidRPr="00812739" w:rsidRDefault="00D7347D" w:rsidP="007253AF">
      <w:pPr>
        <w:spacing w:after="0" w:line="360" w:lineRule="auto"/>
        <w:ind w:left="1701"/>
        <w:jc w:val="both"/>
        <w:rPr>
          <w:rFonts w:eastAsia="Times New Roman" w:cstheme="minorHAnsi"/>
          <w:sz w:val="20"/>
          <w:szCs w:val="20"/>
          <w:lang w:eastAsia="pt-BR"/>
        </w:rPr>
      </w:pPr>
      <w:r w:rsidRPr="00812739">
        <w:rPr>
          <w:rFonts w:eastAsia="Times New Roman" w:cstheme="minorHAnsi"/>
          <w:sz w:val="20"/>
          <w:szCs w:val="20"/>
          <w:lang w:eastAsia="pt-BR"/>
        </w:rPr>
        <w:t>“Art. 85. As diárias</w:t>
      </w:r>
      <w:r w:rsidR="00812739" w:rsidRPr="00812739">
        <w:rPr>
          <w:rFonts w:eastAsia="Times New Roman" w:cstheme="minorHAnsi"/>
          <w:sz w:val="20"/>
          <w:szCs w:val="20"/>
          <w:lang w:eastAsia="pt-BR"/>
        </w:rPr>
        <w:t xml:space="preserve"> para desloamento</w:t>
      </w:r>
      <w:r w:rsidRPr="00812739">
        <w:rPr>
          <w:rFonts w:eastAsia="Times New Roman" w:cstheme="minorHAnsi"/>
          <w:sz w:val="20"/>
          <w:szCs w:val="20"/>
          <w:lang w:eastAsia="pt-BR"/>
        </w:rPr>
        <w:t xml:space="preserve"> e adiantamento de despesas com transporte serão definidos através de lei específica para o Poder Executivo e </w:t>
      </w:r>
      <w:r w:rsidRPr="00812739">
        <w:rPr>
          <w:sz w:val="20"/>
          <w:szCs w:val="20"/>
        </w:rPr>
        <w:t>através de normativa própria de iniciativa do Poder Legislativo.” (NR)</w:t>
      </w:r>
    </w:p>
    <w:p w14:paraId="3D51029E" w14:textId="2F1B5C5E" w:rsidR="00860C1B" w:rsidRPr="00812739" w:rsidRDefault="00860C1B" w:rsidP="007253AF">
      <w:pPr>
        <w:spacing w:after="0" w:line="360" w:lineRule="auto"/>
        <w:ind w:left="1701"/>
        <w:jc w:val="both"/>
        <w:rPr>
          <w:rFonts w:cstheme="minorHAnsi"/>
          <w:color w:val="000000"/>
          <w:sz w:val="20"/>
          <w:szCs w:val="20"/>
          <w:lang w:eastAsia="pt-BR"/>
        </w:rPr>
      </w:pPr>
      <w:r w:rsidRPr="00812739">
        <w:rPr>
          <w:rFonts w:cstheme="minorHAnsi"/>
          <w:color w:val="000000"/>
          <w:sz w:val="20"/>
          <w:szCs w:val="20"/>
          <w:lang w:eastAsia="pt-BR"/>
        </w:rPr>
        <w:t>..........................................................................................................</w:t>
      </w:r>
    </w:p>
    <w:p w14:paraId="42F47796" w14:textId="10688B99" w:rsidR="00157879" w:rsidRPr="00D7347D" w:rsidRDefault="00157879" w:rsidP="00157879">
      <w:pPr>
        <w:spacing w:after="0" w:line="360" w:lineRule="auto"/>
        <w:ind w:left="1701"/>
        <w:jc w:val="both"/>
        <w:rPr>
          <w:rFonts w:eastAsia="Times New Roman" w:cstheme="minorHAnsi"/>
          <w:sz w:val="20"/>
          <w:szCs w:val="20"/>
          <w:lang w:eastAsia="pt-BR"/>
        </w:rPr>
      </w:pPr>
      <w:r w:rsidRPr="00812739">
        <w:rPr>
          <w:rFonts w:eastAsia="Times New Roman" w:cstheme="minorHAnsi"/>
          <w:sz w:val="20"/>
          <w:szCs w:val="20"/>
          <w:lang w:eastAsia="pt-BR"/>
        </w:rPr>
        <w:t xml:space="preserve">“Art. 98. O Auxílio-alimentação será definido através de lei específica para o Poder Executivo e </w:t>
      </w:r>
      <w:r w:rsidRPr="00812739">
        <w:rPr>
          <w:sz w:val="20"/>
          <w:szCs w:val="20"/>
        </w:rPr>
        <w:t>através de normativa própria de iniciativa do Poder Legislativo.” (NR)</w:t>
      </w:r>
    </w:p>
    <w:p w14:paraId="48930B8E"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12739">
        <w:rPr>
          <w:rFonts w:cstheme="minorHAnsi"/>
          <w:color w:val="000000"/>
          <w:sz w:val="20"/>
          <w:szCs w:val="20"/>
          <w:lang w:eastAsia="pt-BR"/>
        </w:rPr>
        <w:t>..........................................................................................................</w:t>
      </w:r>
    </w:p>
    <w:p w14:paraId="3E0677F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r w:rsidRPr="00860C1B">
        <w:rPr>
          <w:rFonts w:eastAsia="Times New Roman" w:cstheme="minorHAnsi"/>
          <w:sz w:val="20"/>
          <w:szCs w:val="20"/>
          <w:lang w:eastAsia="pt-BR"/>
        </w:rPr>
        <w:t>Art. 105</w:t>
      </w:r>
      <w:r w:rsidRPr="00860C1B">
        <w:rPr>
          <w:rFonts w:cstheme="minorHAnsi"/>
          <w:sz w:val="20"/>
          <w:szCs w:val="20"/>
          <w:lang w:eastAsia="pt-BR"/>
        </w:rPr>
        <w:t>.</w:t>
      </w:r>
      <w:r w:rsidRPr="00860C1B">
        <w:rPr>
          <w:rFonts w:cstheme="minorHAnsi"/>
          <w:color w:val="000000"/>
          <w:sz w:val="20"/>
          <w:szCs w:val="20"/>
          <w:lang w:eastAsia="pt-BR"/>
        </w:rPr>
        <w:t xml:space="preserve"> ..........................................................................................</w:t>
      </w:r>
    </w:p>
    <w:p w14:paraId="1934475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05A2D3C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gozo de licença por motivo de doença por mais de 6 (seis) meses, mesmo quando descontínuos; e</w:t>
      </w:r>
    </w:p>
    <w:p w14:paraId="6F74105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(NR)</w:t>
      </w:r>
    </w:p>
    <w:p w14:paraId="5B813976"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xml:space="preserve">“Art. 106. </w:t>
      </w:r>
      <w:r w:rsidRPr="00860C1B">
        <w:rPr>
          <w:rFonts w:eastAsia="Times New Roman" w:cstheme="minorHAnsi"/>
          <w:color w:val="000000"/>
          <w:sz w:val="20"/>
          <w:szCs w:val="20"/>
          <w:lang w:eastAsia="pt-BR"/>
        </w:rPr>
        <w:t>.........................................................................................</w:t>
      </w:r>
    </w:p>
    <w:p w14:paraId="07863F22"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color w:val="000000"/>
          <w:sz w:val="20"/>
          <w:szCs w:val="20"/>
          <w:lang w:eastAsia="pt-BR"/>
        </w:rPr>
        <w:t>..........................................................................................................</w:t>
      </w:r>
    </w:p>
    <w:p w14:paraId="4430B7F8"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3º As férias serão suspensas em decorrência de licença por motivo de maternidade, devendo o período restante ser gozado em uma só vez, após o término da respectiva licença.” (NR)</w:t>
      </w:r>
    </w:p>
    <w:p w14:paraId="1C0E7CEA"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color w:val="000000"/>
          <w:sz w:val="20"/>
          <w:szCs w:val="20"/>
          <w:lang w:eastAsia="pt-BR"/>
        </w:rPr>
        <w:lastRenderedPageBreak/>
        <w:t>..........................................................................................................</w:t>
      </w:r>
    </w:p>
    <w:p w14:paraId="2F90F8F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sz w:val="20"/>
          <w:szCs w:val="20"/>
          <w:lang w:eastAsia="pt-BR"/>
        </w:rPr>
        <w:t xml:space="preserve">“Art. 111. </w:t>
      </w:r>
      <w:r w:rsidRPr="00860C1B">
        <w:rPr>
          <w:rFonts w:eastAsia="Times New Roman" w:cstheme="minorHAnsi"/>
          <w:color w:val="000000"/>
          <w:sz w:val="20"/>
          <w:szCs w:val="20"/>
          <w:lang w:eastAsia="pt-BR"/>
        </w:rPr>
        <w:t>.........................................................................................</w:t>
      </w:r>
    </w:p>
    <w:p w14:paraId="67AB2198"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xml:space="preserve">I - por motivo de doença; </w:t>
      </w:r>
    </w:p>
    <w:p w14:paraId="2B34C19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bookmarkStart w:id="4" w:name="_Hlk141301548"/>
      <w:r w:rsidRPr="00860C1B">
        <w:rPr>
          <w:rFonts w:eastAsia="Times New Roman" w:cstheme="minorHAnsi"/>
          <w:color w:val="000000"/>
          <w:sz w:val="20"/>
          <w:szCs w:val="20"/>
          <w:lang w:eastAsia="pt-BR"/>
        </w:rPr>
        <w:t>..........................................................................................................</w:t>
      </w:r>
    </w:p>
    <w:bookmarkEnd w:id="4"/>
    <w:p w14:paraId="21F2F9D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IX - por motivo de maternidade; e</w:t>
      </w:r>
    </w:p>
    <w:p w14:paraId="0166C9D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X - por motivo de paternidade.</w:t>
      </w:r>
    </w:p>
    <w:p w14:paraId="5F598A0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(NR)</w:t>
      </w:r>
    </w:p>
    <w:p w14:paraId="091026DA" w14:textId="77777777" w:rsidR="00860C1B" w:rsidRPr="00860C1B" w:rsidRDefault="00860C1B" w:rsidP="007253AF">
      <w:pPr>
        <w:spacing w:after="0" w:line="360" w:lineRule="auto"/>
        <w:jc w:val="both"/>
        <w:rPr>
          <w:rFonts w:eastAsia="Times New Roman" w:cstheme="minorHAnsi"/>
          <w:color w:val="000000"/>
          <w:sz w:val="20"/>
          <w:szCs w:val="20"/>
          <w:lang w:eastAsia="pt-BR"/>
        </w:rPr>
      </w:pPr>
    </w:p>
    <w:p w14:paraId="4BAF3A02" w14:textId="77777777" w:rsidR="00860C1B" w:rsidRPr="00860C1B" w:rsidRDefault="00860C1B" w:rsidP="007253AF">
      <w:pPr>
        <w:spacing w:after="0" w:line="360" w:lineRule="auto"/>
        <w:jc w:val="center"/>
        <w:rPr>
          <w:rFonts w:eastAsia="Times New Roman" w:cstheme="minorHAnsi"/>
          <w:color w:val="000000"/>
          <w:sz w:val="20"/>
          <w:szCs w:val="20"/>
          <w:lang w:eastAsia="pt-BR"/>
        </w:rPr>
      </w:pPr>
      <w:r w:rsidRPr="00860C1B">
        <w:rPr>
          <w:rFonts w:eastAsia="Times New Roman" w:cstheme="minorHAnsi"/>
          <w:b/>
          <w:bCs/>
          <w:color w:val="000000"/>
          <w:sz w:val="20"/>
          <w:szCs w:val="20"/>
          <w:lang w:eastAsia="pt-BR"/>
        </w:rPr>
        <w:t>“Seção I</w:t>
      </w:r>
    </w:p>
    <w:p w14:paraId="1C513D24" w14:textId="77777777" w:rsidR="00860C1B" w:rsidRPr="00860C1B" w:rsidRDefault="00860C1B" w:rsidP="007253AF">
      <w:pPr>
        <w:spacing w:after="0" w:line="360" w:lineRule="auto"/>
        <w:jc w:val="center"/>
        <w:rPr>
          <w:rFonts w:eastAsia="Times New Roman" w:cstheme="minorHAnsi"/>
          <w:color w:val="000000"/>
          <w:sz w:val="20"/>
          <w:szCs w:val="20"/>
          <w:lang w:eastAsia="pt-BR"/>
        </w:rPr>
      </w:pPr>
      <w:r w:rsidRPr="00860C1B">
        <w:rPr>
          <w:rFonts w:eastAsia="Times New Roman" w:cstheme="minorHAnsi"/>
          <w:b/>
          <w:bCs/>
          <w:color w:val="000000"/>
          <w:sz w:val="20"/>
          <w:szCs w:val="20"/>
          <w:lang w:eastAsia="pt-BR"/>
        </w:rPr>
        <w:t>Da licença por motivo de doença”</w:t>
      </w:r>
    </w:p>
    <w:p w14:paraId="73A33C7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p>
    <w:p w14:paraId="58533F0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r w:rsidRPr="00860C1B">
        <w:rPr>
          <w:rFonts w:eastAsia="Times New Roman" w:cstheme="minorHAnsi"/>
          <w:sz w:val="20"/>
          <w:szCs w:val="20"/>
          <w:lang w:eastAsia="pt-BR"/>
        </w:rPr>
        <w:t xml:space="preserve">Art. 112. </w:t>
      </w:r>
      <w:r w:rsidRPr="00860C1B">
        <w:rPr>
          <w:rFonts w:eastAsia="Times New Roman" w:cstheme="minorHAnsi"/>
          <w:color w:val="000000"/>
          <w:sz w:val="20"/>
          <w:szCs w:val="20"/>
          <w:lang w:eastAsia="pt-BR"/>
        </w:rPr>
        <w:t>Será concedida licença por motivo de doença, a pedido ou de ofício, ao servidor:</w:t>
      </w:r>
    </w:p>
    <w:p w14:paraId="0CA6BAF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I - efetivo, pelo prazo necessário para o tratamento de sua doença, </w:t>
      </w:r>
      <w:r w:rsidRPr="00860C1B">
        <w:rPr>
          <w:rFonts w:cstheme="minorHAnsi"/>
          <w:color w:val="000000" w:themeColor="text1"/>
          <w:sz w:val="20"/>
          <w:szCs w:val="20"/>
        </w:rPr>
        <w:t>sem prejuízo da percepção do seu vencimento básico e parcelas já incorporadas à sua remuneração;</w:t>
      </w:r>
      <w:r w:rsidRPr="00860C1B">
        <w:rPr>
          <w:rFonts w:eastAsia="Times New Roman" w:cstheme="minorHAnsi"/>
          <w:color w:val="000000"/>
          <w:sz w:val="20"/>
          <w:szCs w:val="20"/>
          <w:lang w:eastAsia="pt-BR"/>
        </w:rPr>
        <w:t xml:space="preserve"> e</w:t>
      </w:r>
    </w:p>
    <w:p w14:paraId="735EE55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II - comissionado e ao temporário, pelo prazo de até 15 (quinze) dias, sem prejuízo de seu vencimento, observada a legislação federal que dispõe sobre o Regime Geral de Previdência Social, do qual é segurado. </w:t>
      </w:r>
    </w:p>
    <w:p w14:paraId="1A90945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É indispensável a submissão do servidor à inspeção médica oficial, na forma estabelecida em regulamento.</w:t>
      </w:r>
    </w:p>
    <w:p w14:paraId="3796C84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No caso de não ser identificada doença que justifique a concessão de licença para seu tratamento, as ausências serão consideradas como faltas injustificadas.” (NR)</w:t>
      </w:r>
    </w:p>
    <w:p w14:paraId="4B7860F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112-A. A licença por motivo de doença do servidor será concedida pelo prazo indicado em atestado ou laudo de inspeção médica.</w:t>
      </w:r>
    </w:p>
    <w:p w14:paraId="642D94F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 1º Para afastamento superior a 15 (quinze) dias, o servidor deve ser submetido à inspeção médica oficial, na forma estabelecida em regulamento. </w:t>
      </w:r>
    </w:p>
    <w:p w14:paraId="43B987E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 2º Em caso de afastamento por motivo de doença, tem o servidor a obrigação de apresentar o atestado firmado por seu médico assistente no prazo máximo </w:t>
      </w:r>
      <w:r w:rsidRPr="00860C1B">
        <w:rPr>
          <w:rFonts w:eastAsia="Times New Roman" w:cstheme="minorHAnsi"/>
          <w:sz w:val="20"/>
          <w:szCs w:val="20"/>
          <w:lang w:eastAsia="pt-BR"/>
        </w:rPr>
        <w:t xml:space="preserve">de 2 (dois) dias úteis, contados da data </w:t>
      </w:r>
      <w:r w:rsidRPr="00860C1B">
        <w:rPr>
          <w:rFonts w:eastAsia="Times New Roman" w:cstheme="minorHAnsi"/>
          <w:color w:val="000000"/>
          <w:sz w:val="20"/>
          <w:szCs w:val="20"/>
          <w:lang w:eastAsia="pt-BR"/>
        </w:rPr>
        <w:t>de sua emissão, junto ao órgão de gestão de pessoas, ressalvadas as hipóteses em que a legislação federal dispuser de forma diversa em relação àqueles vinculados ao Regime Geral de Previdência Social.</w:t>
      </w:r>
    </w:p>
    <w:p w14:paraId="3F9F622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O servidor não poderá recusar-se à inspeção médica, sob pena de sustação do pagamento de sua remuneração, até que seja cumprida essa formalidade, na forma estabelecida em regulamento, não afastando a possibilidade de responsabilização administrativa e consideração das ausências como faltas injustificadas.</w:t>
      </w:r>
    </w:p>
    <w:p w14:paraId="6085B66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4º A admissibilidade do atestado ou laudo médico está condicionada à indicação do Código de Classificação Internacional de Doenças - CID.</w:t>
      </w:r>
    </w:p>
    <w:p w14:paraId="04B382C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 5º O servidor licenciado para tratamento de doença não poderá dedicar-se a qualquer atividade remunerada, sob pena de ter cassada a licença.” (NR)</w:t>
      </w:r>
    </w:p>
    <w:p w14:paraId="651C279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112-B. A licença por motivo de doença do servidor poderá ser prorrogada de ofício ou a pedido.</w:t>
      </w:r>
    </w:p>
    <w:p w14:paraId="0426CA4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 1º O pedido de prorrogação da licença deverá ser apresentado pelo </w:t>
      </w:r>
      <w:r w:rsidRPr="00860C1B">
        <w:rPr>
          <w:rFonts w:eastAsia="Times New Roman" w:cstheme="minorHAnsi"/>
          <w:sz w:val="20"/>
          <w:szCs w:val="20"/>
          <w:lang w:eastAsia="pt-BR"/>
        </w:rPr>
        <w:t xml:space="preserve">servidor até 5 (cinco) dias do </w:t>
      </w:r>
      <w:r w:rsidRPr="00860C1B">
        <w:rPr>
          <w:rFonts w:eastAsia="Times New Roman" w:cstheme="minorHAnsi"/>
          <w:color w:val="000000"/>
          <w:sz w:val="20"/>
          <w:szCs w:val="20"/>
          <w:lang w:eastAsia="pt-BR"/>
        </w:rPr>
        <w:t xml:space="preserve">término da licença concedida. </w:t>
      </w:r>
    </w:p>
    <w:p w14:paraId="5F2BEA0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§2º O prazo previsto no § 1º será excepcionado na hipótese de servidor filiado ao Regime Geral de Previdência Social, quando observará o disposto nas normas federais aplicáveis.</w:t>
      </w:r>
    </w:p>
    <w:p w14:paraId="32BCEFC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Se indeferido, será contado como prorrogação de licença o período compreendido entre a data do término e a do conhecimento do despacho, salvo se a demora ocorreu por culpa do servidor.” (NR)</w:t>
      </w:r>
    </w:p>
    <w:p w14:paraId="67FDEA9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112-C. Considerado apto para o trabalho, em inspeção médica, o servidor reassumirá o exercício do cargo, sob pena de se considerarem como faltas não justificadas os dias de ausência.</w:t>
      </w:r>
    </w:p>
    <w:p w14:paraId="131DD4B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Style w:val="normaltextrun"/>
          <w:rFonts w:cstheme="minorHAnsi"/>
          <w:color w:val="000000"/>
          <w:sz w:val="20"/>
          <w:szCs w:val="20"/>
          <w:shd w:val="clear" w:color="auto" w:fill="FFFFFF"/>
        </w:rPr>
        <w:t>Parágrafo único. Poderá o servidor requerer a realização antecipada de perícia médica, caso julgue-se em condições de reassumir o exercício do cargo.” (NR)</w:t>
      </w:r>
    </w:p>
    <w:p w14:paraId="7A77126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240F3C97" w14:textId="77777777" w:rsidR="00860C1B" w:rsidRPr="00860C1B" w:rsidRDefault="00860C1B" w:rsidP="007253AF">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“Seção IX</w:t>
      </w:r>
    </w:p>
    <w:p w14:paraId="779434DC" w14:textId="77777777" w:rsidR="00860C1B" w:rsidRPr="00860C1B" w:rsidRDefault="00860C1B" w:rsidP="007253AF">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Da licença por motivo de maternidade”</w:t>
      </w:r>
    </w:p>
    <w:p w14:paraId="0BBCD69F" w14:textId="77777777" w:rsidR="00860C1B" w:rsidRPr="00860C1B" w:rsidRDefault="00860C1B" w:rsidP="007253AF">
      <w:pPr>
        <w:spacing w:after="0" w:line="360" w:lineRule="auto"/>
        <w:ind w:left="1701"/>
        <w:jc w:val="center"/>
        <w:rPr>
          <w:rFonts w:eastAsia="Times New Roman" w:cstheme="minorHAnsi"/>
          <w:b/>
          <w:bCs/>
          <w:color w:val="000000"/>
          <w:sz w:val="20"/>
          <w:szCs w:val="20"/>
          <w:lang w:eastAsia="pt-BR"/>
        </w:rPr>
      </w:pPr>
    </w:p>
    <w:p w14:paraId="668242D6"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“Art. 120. Será concedida licença por motivo de maternidade à servidora, sem prejuízo da remuneração que vinha sendo percebida no momento do afastamento, pelo período de 120 (cento e vinte) dias, a contar das seguintes ocorrências, consideradas para fixação da data de início do afastamento:</w:t>
      </w:r>
    </w:p>
    <w:p w14:paraId="2E4B0AF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o parto ou, em caso de necessidade de internação superior a duas semanas, a alta hospitalar da mãe e/ou da criança, o que ocorrer por último, inclusive no caso de natimorto, podendo o início do afastamento dar-se até 28 (vinte e oito) dias antes do nascimento, mediante atestado médico; ou</w:t>
      </w:r>
    </w:p>
    <w:p w14:paraId="0FF0B64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adoção de menor de até 12 (doze) anos, a contar da data do trânsito em julgado da decisão judicial, ou havendo guarda judicial para fins de adoção, a contar da data do termo de guarda ou do deferimento da medida liminar nos autos do processo de adoção.</w:t>
      </w:r>
    </w:p>
    <w:p w14:paraId="208D374E"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 1º Nos casos em que os problemas de saúde da mãe e/ou da criança, decorrentes de parto prematuro ou complicações do parto, demandarem internação superior a duas semanas, desde que haja o nexo causal com o fato gerador, o tempo de internação será considerado como licença por motivo de maternidade, iniciando a contagem do período de 120 (cento e vinte) dias da licença na forma estabelecida no inciso I do </w:t>
      </w:r>
      <w:r w:rsidRPr="00860C1B">
        <w:rPr>
          <w:rFonts w:eastAsia="Times New Roman" w:cstheme="minorHAnsi"/>
          <w:i/>
          <w:iCs/>
          <w:color w:val="000000"/>
          <w:sz w:val="20"/>
          <w:szCs w:val="20"/>
          <w:lang w:eastAsia="pt-BR"/>
        </w:rPr>
        <w:t>caput</w:t>
      </w:r>
      <w:r w:rsidRPr="00860C1B">
        <w:rPr>
          <w:rFonts w:eastAsia="Times New Roman" w:cstheme="minorHAnsi"/>
          <w:color w:val="000000"/>
          <w:sz w:val="20"/>
          <w:szCs w:val="20"/>
          <w:lang w:eastAsia="pt-BR"/>
        </w:rPr>
        <w:t xml:space="preserve"> deste artigo.</w:t>
      </w:r>
    </w:p>
    <w:p w14:paraId="648F74B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 2º Em casos excepcionais, os períodos de repouso anterior e posterior ao parto podem ser aumentados de mais duas semanas cada um, mediante atestado médico específico submetido à avaliação da inspeção médica do Município.</w:t>
      </w:r>
    </w:p>
    <w:p w14:paraId="6E7C7D7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Em caso de aborto não criminoso, comprovado mediante atestado médico, será concedida licença pelo período de 14 (catorze) dias, a partir da data do aborto.</w:t>
      </w:r>
    </w:p>
    <w:p w14:paraId="38E6564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4º Na hipótese de servidora em acúmulo de cargos, será licenciada em relação a cada um deles.</w:t>
      </w:r>
    </w:p>
    <w:p w14:paraId="778810F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5º No caso de falecimento da servidora que fizer jus à licença por motivo de maternidade, é assegurado ao cônjuge ou companheiro, no caso de também ser servidor, o período de licença restante a que faria jus a falecida, exceto no caso de morte da criança ou de seu abandono.” (NR)</w:t>
      </w:r>
    </w:p>
    <w:p w14:paraId="0402362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120-A. Na hipótese de adoção ou guarda judicial para fins de adoção, a licença por motivo de maternidade será concedida ao servidor adotante independentemente de os pais biológicos terem recebido o mesmo benefício, ou equivalente, quando do nascimento da criança.</w:t>
      </w:r>
    </w:p>
    <w:p w14:paraId="63E3C7D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Quando houver adoção ou guarda judicial para fins de adoção simultânea de mais de uma criança, será concedida uma única licença por motivo de maternidade.</w:t>
      </w:r>
    </w:p>
    <w:p w14:paraId="3477396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Na ocorrência de adoção ou guarda judicial para fins de adoção, a licença por motivo de maternidade não poderá ser concedida a mais de uma pessoa, em decorrência do mesmo processo de adoção ou guarda, inclusive na hipótese de os adotantes serem vinculados a regimes de previdência distintos.” (NR)</w:t>
      </w:r>
    </w:p>
    <w:p w14:paraId="49251B3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120-B. No caso de servidora filiada ao Regime Geral de Previdência Social, a licença por motivo de maternidade observará o disposto na legislação federal pertinente.” (NR)</w:t>
      </w:r>
    </w:p>
    <w:p w14:paraId="08069DD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“Art. 120-C. </w:t>
      </w:r>
      <w:r w:rsidRPr="00860C1B">
        <w:rPr>
          <w:rFonts w:cstheme="minorHAnsi"/>
          <w:color w:val="000000" w:themeColor="text1"/>
          <w:sz w:val="20"/>
          <w:szCs w:val="20"/>
          <w:lang w:eastAsia="pt-BR"/>
        </w:rPr>
        <w:t>Será prorrogada, sem prejuízo da remuneração que vinha sendo percebida no momento do afastamento, a licença por motivo de maternidade das servidoras titulares de cargo efetivo e em comissão e das contratadas por tempo determinado para atender necessidade temporária de excepcional interesse público, por 60 (sessenta) dias.</w:t>
      </w:r>
    </w:p>
    <w:p w14:paraId="00E29FC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cstheme="minorHAnsi"/>
          <w:color w:val="000000" w:themeColor="text1"/>
          <w:sz w:val="20"/>
          <w:szCs w:val="20"/>
          <w:lang w:eastAsia="pt-BR"/>
        </w:rPr>
        <w:t xml:space="preserve">Parágrafo único. A prorrogação do prazo a que se refere o </w:t>
      </w:r>
      <w:r w:rsidRPr="00860C1B">
        <w:rPr>
          <w:rFonts w:cstheme="minorHAnsi"/>
          <w:i/>
          <w:iCs/>
          <w:color w:val="000000" w:themeColor="text1"/>
          <w:sz w:val="20"/>
          <w:szCs w:val="20"/>
          <w:lang w:eastAsia="pt-BR"/>
        </w:rPr>
        <w:t>caput</w:t>
      </w:r>
      <w:r w:rsidRPr="00860C1B">
        <w:rPr>
          <w:rFonts w:cstheme="minorHAnsi"/>
          <w:color w:val="000000" w:themeColor="text1"/>
          <w:sz w:val="20"/>
          <w:szCs w:val="20"/>
          <w:lang w:eastAsia="pt-BR"/>
        </w:rPr>
        <w:t xml:space="preserve"> será gozada de forma consecutiva ao término da vigência da licença assegurada pelo art. 120 ou pelo regime de previdência a que a servidora estiver vinculada, devendo o benefício ser requerido até o final do primeiro mês após o parto.” (NR)</w:t>
      </w:r>
    </w:p>
    <w:p w14:paraId="1119024B"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0779BF08"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“Seção X</w:t>
      </w:r>
    </w:p>
    <w:p w14:paraId="64A25555"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Da licença por motivo de paternidade”</w:t>
      </w:r>
    </w:p>
    <w:p w14:paraId="42B081A5"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086A7E59"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color w:val="000000"/>
          <w:sz w:val="20"/>
          <w:szCs w:val="20"/>
          <w:lang w:eastAsia="pt-BR"/>
        </w:rPr>
        <w:lastRenderedPageBreak/>
        <w:t>“</w:t>
      </w:r>
      <w:r w:rsidRPr="00860C1B">
        <w:rPr>
          <w:rFonts w:eastAsia="Times New Roman" w:cstheme="minorHAnsi"/>
          <w:sz w:val="20"/>
          <w:szCs w:val="20"/>
          <w:lang w:eastAsia="pt-BR"/>
        </w:rPr>
        <w:t>Art. 120-D.</w:t>
      </w:r>
      <w:r w:rsidRPr="00860C1B">
        <w:rPr>
          <w:rFonts w:eastAsia="Times New Roman" w:cstheme="minorHAnsi"/>
          <w:color w:val="000000"/>
          <w:sz w:val="20"/>
          <w:szCs w:val="20"/>
          <w:lang w:eastAsia="pt-BR"/>
        </w:rPr>
        <w:t xml:space="preserve"> </w:t>
      </w:r>
      <w:r w:rsidRPr="00860C1B">
        <w:rPr>
          <w:rFonts w:eastAsia="Times New Roman" w:cstheme="minorHAnsi"/>
          <w:sz w:val="20"/>
          <w:szCs w:val="20"/>
          <w:lang w:eastAsia="pt-BR"/>
        </w:rPr>
        <w:t>Será concedida licença por motivo de paternidade ao servidor, sem prejuízo da remuneração que vinha sendo percebida no momento do afastamento, pelo período de 5 (cinco) dias, a contar das seguintes ocorrências, consideradas para fixação do início do afastamento:</w:t>
      </w:r>
    </w:p>
    <w:p w14:paraId="787DC2EB"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 - a data de nascimento do filho;</w:t>
      </w:r>
    </w:p>
    <w:p w14:paraId="0BABA01E"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II - no caso de adoção de criança ou adolescente, a data do trânsito em julgado da decisão judicial que a conceder; ou</w:t>
      </w:r>
    </w:p>
    <w:p w14:paraId="522A645B"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III - na hipótese de guarda judicial para fins de adoção, a data do termo de guarda ou do deferimento da medida liminar nos autos do processo de adoção.</w:t>
      </w:r>
    </w:p>
    <w:p w14:paraId="3F58DF82"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xml:space="preserve">§ 1º A licença prevista no </w:t>
      </w:r>
      <w:r w:rsidRPr="00860C1B">
        <w:rPr>
          <w:rFonts w:eastAsia="Times New Roman" w:cstheme="minorHAnsi"/>
          <w:i/>
          <w:iCs/>
          <w:sz w:val="20"/>
          <w:szCs w:val="20"/>
          <w:lang w:eastAsia="pt-BR"/>
        </w:rPr>
        <w:t>caput</w:t>
      </w:r>
      <w:r w:rsidRPr="00860C1B">
        <w:rPr>
          <w:rFonts w:eastAsia="Times New Roman" w:cstheme="minorHAnsi"/>
          <w:sz w:val="20"/>
          <w:szCs w:val="20"/>
          <w:lang w:eastAsia="pt-BR"/>
        </w:rPr>
        <w:t xml:space="preserve"> será concedida pelo prazo de: </w:t>
      </w:r>
    </w:p>
    <w:p w14:paraId="4F836002"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xml:space="preserve">I - 10 (dez) dias, a partir de 1º de janeiro de 2027; </w:t>
      </w:r>
    </w:p>
    <w:p w14:paraId="7E070823"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II - 15 (quinze) dias, a partir de 1º de janeiro de 2028; e</w:t>
      </w:r>
    </w:p>
    <w:p w14:paraId="6ED017A1"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xml:space="preserve">III - 20 (vinte) dias, a partir de 1º de janeiro de 2029. </w:t>
      </w:r>
    </w:p>
    <w:p w14:paraId="40277180" w14:textId="77777777" w:rsidR="00860C1B" w:rsidRPr="00860C1B" w:rsidRDefault="00860C1B" w:rsidP="007253AF">
      <w:pPr>
        <w:spacing w:after="0" w:line="360" w:lineRule="auto"/>
        <w:ind w:left="1701"/>
        <w:jc w:val="both"/>
        <w:rPr>
          <w:rFonts w:eastAsia="Times New Roman" w:cstheme="minorHAnsi"/>
          <w:sz w:val="20"/>
          <w:szCs w:val="20"/>
          <w:lang w:eastAsia="pt-BR"/>
        </w:rPr>
      </w:pPr>
      <w:r w:rsidRPr="00860C1B">
        <w:rPr>
          <w:rFonts w:eastAsia="Times New Roman" w:cstheme="minorHAnsi"/>
          <w:sz w:val="20"/>
          <w:szCs w:val="20"/>
          <w:lang w:eastAsia="pt-BR"/>
        </w:rPr>
        <w:t>§ 2º No caso de servidor filiado ao Regime Geral de Previdência Social, o salário-paternidade será custeado pelo Instituto Nacional do Seguro Social (INSS), observados os prazos, limites e condições estabelecidos na legislação federal pertinente, possuindo natureza substitutiva da remuneração da licença por motivo de paternidade assegurada pelo Município nos termos deste artigo, ao qual caberá arcar apenas com a remuneração correspondente ao período eventualmente não coberto pelo benefício previdenciário.</w:t>
      </w:r>
      <w:r w:rsidRPr="00860C1B">
        <w:rPr>
          <w:rFonts w:eastAsia="Times New Roman" w:cstheme="minorHAnsi"/>
          <w:color w:val="000000"/>
          <w:sz w:val="20"/>
          <w:szCs w:val="20"/>
          <w:lang w:eastAsia="pt-BR"/>
        </w:rPr>
        <w:t>” (NR)</w:t>
      </w:r>
    </w:p>
    <w:p w14:paraId="443A18A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47CE673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125. .........................................................................................</w:t>
      </w:r>
    </w:p>
    <w:p w14:paraId="545ABFF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38831A6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 - por cinco dias consecutivos, a partir da data do evento, por motivo de:</w:t>
      </w:r>
    </w:p>
    <w:p w14:paraId="1899D48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 casamento; e</w:t>
      </w:r>
    </w:p>
    <w:p w14:paraId="607B7F2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b) falecimento de cônjuge, companheiro, pais, madrasta ou padrasto, filhos ou enteados,</w:t>
      </w:r>
      <w:r w:rsidRPr="00860C1B">
        <w:rPr>
          <w:rFonts w:cstheme="minorHAnsi"/>
          <w:sz w:val="20"/>
          <w:szCs w:val="20"/>
        </w:rPr>
        <w:t xml:space="preserve"> </w:t>
      </w:r>
      <w:r w:rsidRPr="00860C1B">
        <w:rPr>
          <w:rFonts w:eastAsia="Times New Roman" w:cstheme="minorHAnsi"/>
          <w:color w:val="000000"/>
          <w:sz w:val="20"/>
          <w:szCs w:val="20"/>
          <w:lang w:eastAsia="pt-BR"/>
        </w:rPr>
        <w:t xml:space="preserve">criança e adolescente sob a sua guarda e irmãos; </w:t>
      </w:r>
    </w:p>
    <w:p w14:paraId="7CCA173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VI - por dois dias consecutivos, a partir da data do evento, por motivo de:</w:t>
      </w:r>
    </w:p>
    <w:p w14:paraId="1432ECF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(NR)</w:t>
      </w:r>
    </w:p>
    <w:p w14:paraId="00B8A7B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2EDA086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129. .........................................................................................</w:t>
      </w:r>
    </w:p>
    <w:p w14:paraId="7D808DF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47D3FC7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VIII - licença por motivo de doença;</w:t>
      </w:r>
    </w:p>
    <w:p w14:paraId="2A88A40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IX - licença por motivo de maternidade;</w:t>
      </w:r>
    </w:p>
    <w:p w14:paraId="0E1C546F" w14:textId="77777777" w:rsidR="00860C1B" w:rsidRPr="00860C1B" w:rsidRDefault="00860C1B" w:rsidP="007253AF">
      <w:pPr>
        <w:spacing w:after="0" w:line="360" w:lineRule="auto"/>
        <w:ind w:left="1701"/>
        <w:jc w:val="both"/>
        <w:rPr>
          <w:rFonts w:eastAsia="Times New Roman" w:cstheme="minorHAnsi"/>
          <w:color w:val="000000"/>
          <w:sz w:val="20"/>
          <w:szCs w:val="20"/>
          <w:highlight w:val="yellow"/>
          <w:lang w:eastAsia="pt-BR"/>
        </w:rPr>
      </w:pPr>
      <w:r w:rsidRPr="00860C1B">
        <w:rPr>
          <w:rFonts w:eastAsia="Times New Roman" w:cstheme="minorHAnsi"/>
          <w:color w:val="000000"/>
          <w:sz w:val="20"/>
          <w:szCs w:val="20"/>
          <w:lang w:eastAsia="pt-BR"/>
        </w:rPr>
        <w:t>.................................................................................................” (NR)</w:t>
      </w:r>
    </w:p>
    <w:p w14:paraId="6FDFDA2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182C159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“Art. 165-A. A sindicância investigatória, a sindicância disciplinar e o processo administrativo disciplinar serão conduzidos por uma comissão formada por 03 (três) membros titulares, todos servidores de provimento efetivo, nomeados por ato do Prefeito Municipal.</w:t>
      </w:r>
    </w:p>
    <w:p w14:paraId="45732C6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(NR)</w:t>
      </w:r>
    </w:p>
    <w:p w14:paraId="6E7BC5AE"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0F08216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174. A sindicância investigatória será conduzida por um ou mais membros da Comissão, dependendo da complexidade do fato a ser apurado.</w:t>
      </w:r>
    </w:p>
    <w:p w14:paraId="27EADD2E" w14:textId="77777777" w:rsidR="002344F1" w:rsidRDefault="00860C1B" w:rsidP="002344F1">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(NR)</w:t>
      </w:r>
    </w:p>
    <w:p w14:paraId="425AF46E" w14:textId="0BD5E625" w:rsidR="00860C1B" w:rsidRPr="00860C1B" w:rsidRDefault="00860C1B" w:rsidP="002344F1">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1BED946A" w14:textId="77777777" w:rsidR="00860C1B" w:rsidRPr="00860C1B" w:rsidRDefault="00860C1B" w:rsidP="002344F1">
      <w:pPr>
        <w:spacing w:after="0" w:line="360" w:lineRule="auto"/>
        <w:jc w:val="center"/>
        <w:rPr>
          <w:rFonts w:eastAsia="Times New Roman" w:cstheme="minorHAnsi"/>
          <w:color w:val="000000"/>
          <w:sz w:val="20"/>
          <w:szCs w:val="20"/>
          <w:lang w:eastAsia="pt-BR"/>
        </w:rPr>
      </w:pPr>
    </w:p>
    <w:p w14:paraId="04635CC3" w14:textId="77777777" w:rsidR="00860C1B" w:rsidRPr="00860C1B" w:rsidRDefault="00860C1B" w:rsidP="002344F1">
      <w:pPr>
        <w:spacing w:after="0" w:line="360" w:lineRule="auto"/>
        <w:jc w:val="center"/>
        <w:rPr>
          <w:rFonts w:eastAsia="Times New Roman" w:cstheme="minorHAnsi"/>
          <w:sz w:val="20"/>
          <w:szCs w:val="20"/>
          <w:lang w:eastAsia="pt-BR"/>
        </w:rPr>
      </w:pPr>
      <w:r w:rsidRPr="00860C1B">
        <w:rPr>
          <w:rFonts w:eastAsia="Times New Roman" w:cstheme="minorHAnsi"/>
          <w:sz w:val="20"/>
          <w:szCs w:val="20"/>
          <w:lang w:eastAsia="pt-BR"/>
        </w:rPr>
        <w:t>“TÍTULO VII</w:t>
      </w:r>
    </w:p>
    <w:p w14:paraId="72EA456E" w14:textId="77777777" w:rsidR="00860C1B" w:rsidRPr="00860C1B" w:rsidRDefault="00860C1B" w:rsidP="002344F1">
      <w:pPr>
        <w:spacing w:after="0" w:line="360" w:lineRule="auto"/>
        <w:jc w:val="center"/>
        <w:rPr>
          <w:rFonts w:eastAsia="Times New Roman" w:cstheme="minorHAnsi"/>
          <w:sz w:val="20"/>
          <w:szCs w:val="20"/>
          <w:lang w:eastAsia="pt-BR"/>
        </w:rPr>
      </w:pPr>
      <w:r w:rsidRPr="00860C1B">
        <w:rPr>
          <w:rFonts w:eastAsia="Times New Roman" w:cstheme="minorHAnsi"/>
          <w:sz w:val="20"/>
          <w:szCs w:val="20"/>
          <w:lang w:eastAsia="pt-BR"/>
        </w:rPr>
        <w:t>DA SEGURIDADE SOCIAL DO SERVIDOR”</w:t>
      </w:r>
    </w:p>
    <w:p w14:paraId="20768DB1"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7F26752C" w14:textId="77777777" w:rsidR="00860C1B" w:rsidRPr="00860C1B" w:rsidRDefault="00860C1B" w:rsidP="002344F1">
      <w:pPr>
        <w:spacing w:after="0" w:line="360" w:lineRule="auto"/>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“CAPÍTULO I</w:t>
      </w:r>
    </w:p>
    <w:p w14:paraId="016A09D5" w14:textId="77777777" w:rsidR="00860C1B" w:rsidRPr="00860C1B" w:rsidRDefault="00860C1B" w:rsidP="002344F1">
      <w:pPr>
        <w:spacing w:after="0" w:line="360" w:lineRule="auto"/>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DISPOSIÇÕES GERAIS”</w:t>
      </w:r>
    </w:p>
    <w:p w14:paraId="5C07D2C5"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332DB7B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r w:rsidRPr="00860C1B">
        <w:rPr>
          <w:rFonts w:eastAsia="Times New Roman" w:cstheme="minorHAnsi"/>
          <w:sz w:val="20"/>
          <w:szCs w:val="20"/>
          <w:lang w:eastAsia="pt-BR"/>
        </w:rPr>
        <w:t>Art. 214</w:t>
      </w:r>
      <w:r w:rsidRPr="00860C1B">
        <w:rPr>
          <w:rFonts w:eastAsia="Times New Roman" w:cstheme="minorHAnsi"/>
          <w:color w:val="000000"/>
          <w:sz w:val="20"/>
          <w:szCs w:val="20"/>
          <w:lang w:eastAsia="pt-BR"/>
        </w:rPr>
        <w:t>. O Regime Próprio de Previdência Social dos Servidores Públicos Efetivos do Município será disciplinado por lei específica, assegurando, aos beneficiários, na qualidade de segurados e dependentes, aposentadoria e pensão por morte.” (NR)</w:t>
      </w:r>
    </w:p>
    <w:p w14:paraId="6F9924D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 Aplica-se ao agente público ocupante, exclusivamente, de cargo em comissão declarado em lei de livre nomeação e exoneração, de emprego público, de cargo eletivo, e ao contratado por tempo determinado para atender necessidade temporária de excepcional interesse público, o Regime Geral de Previdência Social.” (NR)</w:t>
      </w:r>
    </w:p>
    <w:p w14:paraId="6127EAB4"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5363F30D" w14:textId="77777777" w:rsidR="00860C1B" w:rsidRPr="00860C1B" w:rsidRDefault="00860C1B" w:rsidP="002344F1">
      <w:pPr>
        <w:spacing w:after="0" w:line="360" w:lineRule="auto"/>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“CAPÍTULO II</w:t>
      </w:r>
    </w:p>
    <w:p w14:paraId="3C7016A2" w14:textId="77777777" w:rsidR="00860C1B" w:rsidRPr="00860C1B" w:rsidRDefault="00860C1B" w:rsidP="002344F1">
      <w:pPr>
        <w:spacing w:after="0" w:line="360" w:lineRule="auto"/>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DOS BENEFÍCIOS ASSISTENCIAIS”</w:t>
      </w:r>
    </w:p>
    <w:p w14:paraId="332127AF"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19FC2E7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215-A. São benefícios assistenciais, a serem concedidos aos servidores efetivos e aos aposentados pelo Regime Próprio de Previdência Social, bem como aos dependentes dos servidores efetivos, conforme o caso:</w:t>
      </w:r>
    </w:p>
    <w:p w14:paraId="7A8EF5B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salário-família; e</w:t>
      </w:r>
    </w:p>
    <w:p w14:paraId="5975B56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auxílio-reclusão.</w:t>
      </w:r>
    </w:p>
    <w:p w14:paraId="13BC887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Compete ao Chefe de cada Poder e aos responsáveis legais das autarquias e fundações a emissão dos atos necessários à concessão e ao pagamento dos benefícios assistenciais previstos neste artigo.</w:t>
      </w:r>
    </w:p>
    <w:p w14:paraId="42CCB7A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 2º Os benefícios de salário-família e auxílio-reclusão possuem caráter assistencial, não integrando a remuneração ou os proventos.” (NR)</w:t>
      </w:r>
    </w:p>
    <w:p w14:paraId="42ADEA11"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24F95FB3"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“Seção I</w:t>
      </w:r>
    </w:p>
    <w:p w14:paraId="0DD9217C"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Do salário-família”</w:t>
      </w:r>
    </w:p>
    <w:p w14:paraId="5DE6422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p>
    <w:p w14:paraId="65849D2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215-B. O salário-família é devido ao servidor efetivo ou aposentado pelo Regime Próprio de Previdência do Município que perceba remuneração ou benefício em valor inferior ou igual ao limite máximo fixado para percepção de benefício equivalente pelo Regime Geral de Previdência Social.</w:t>
      </w:r>
    </w:p>
    <w:p w14:paraId="2B8E740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Parágrafo único. Para fins de aferição do direito à percepção do salário-família, em caso de acúmulo constitucional de cargos, empregos ou funções, serão somados os valores de remuneração ou de benefício percebidos mensalmente pelo servidor efetivo ou aposentado.” (NR)</w:t>
      </w:r>
    </w:p>
    <w:p w14:paraId="48C61F7E"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215-C. O salário-família será pago, mensalmente, ao servidor efetivo ou aposentado pelo Regime Próprio de Previdência do Município, na proporção do respectivo número de filhos ou equiparados, até a idade de 14 (quatorze) anos, ou inválidos de qualquer idade.</w:t>
      </w:r>
    </w:p>
    <w:p w14:paraId="73B2F74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O valor da cota do salário-família será igual ao valor fixado pela legislação federal para os segurados do Regime Geral de Previdência Social.</w:t>
      </w:r>
    </w:p>
    <w:p w14:paraId="33C4EB6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Equipara-se a filho o enteado, o menor tutelado e o menor sob guarda judicial, mediante apresentação de documentação comprobatória e desde que comprovada a dependência econômica.” (NR)</w:t>
      </w:r>
    </w:p>
    <w:p w14:paraId="63C728C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215-D. Quando pai e mãe forem servidores ocupantes de cargo de provimento efetivo, ou aposentados pelo Regime Próprio de Previdência do Município, ambos terão direito ao salário-família.</w:t>
      </w:r>
    </w:p>
    <w:p w14:paraId="6A74E5B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Parágrafo único. Tendo havido divórcio ou separação judicial ou de fato dos pais, ou em caso de abandono legalmente caracterizado ou perda do poder familiar, o salário-família passará a ser pago diretamente àquele a cujo cargo ficar o sustento do menor, ou a outra pessoa, se houver determinação judicial nesse sentido.” (NR)</w:t>
      </w:r>
    </w:p>
    <w:p w14:paraId="2CCCE67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215-E. O salário-família será devido a partir do mês em que forem apresentados ao órgão de gestão de pessoas os seguintes documentos:</w:t>
      </w:r>
    </w:p>
    <w:p w14:paraId="4BB150D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certidão de nascimento do filho;</w:t>
      </w:r>
    </w:p>
    <w:p w14:paraId="6C7664F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II - no caso de equiparados, documentos que comprovem a condição de enteado ou o termo de tutela ou de guarda; </w:t>
      </w:r>
    </w:p>
    <w:p w14:paraId="150C98C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III - atestado de vacinação obrigatório ou equivalente, quando o dependente conte com até 6 (seis) anos de idade;</w:t>
      </w:r>
    </w:p>
    <w:p w14:paraId="1F4CADA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IV - comprovação da incapacidade, para o caso de filho ou equiparado inválido quando maior de 14 (quatorze) anos, nos termos da legislação municipal que dispõe sobre o Regime Próprio de Previdência do Município;</w:t>
      </w:r>
    </w:p>
    <w:p w14:paraId="5BADD5F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 - comprovante de frequência à escola, para os dependentes a partir de 4 (quatro) anos de idade; e</w:t>
      </w:r>
    </w:p>
    <w:p w14:paraId="36F5AAA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VI - comprovação da dependência econômica, no caso de enteados, tutelados ou menores sob guarda, nos termos da legislação municipal que dispõe sobre o Regime Próprio de Previdência do Município.</w:t>
      </w:r>
    </w:p>
    <w:p w14:paraId="09A0F80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A manutenção do salário-família está condicionada à apresentação:</w:t>
      </w:r>
    </w:p>
    <w:p w14:paraId="7F56F356"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anual, no mês de novembro, de atestado de vacinação dos filhos e equiparados com até os 6 (seis) anos de idade; e</w:t>
      </w:r>
    </w:p>
    <w:p w14:paraId="45C2143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semestral, nos meses de maio e novembro, de comprovante de frequência escolar para os filhos e equiparados a partir dos 4 (quatro) anos de idade.</w:t>
      </w:r>
    </w:p>
    <w:p w14:paraId="418D6FA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A comprovação de frequência escolar será feita mediante apresentação de documento emitido pela escola, na forma de legislação específica, em nome do aluno, onde conste o registro de frequência regular ou de atestado do estabelecimento de ensino, comprovando a regularidade da matrícula e frequência escolar do aluno.</w:t>
      </w:r>
    </w:p>
    <w:p w14:paraId="6A00F09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Não é devido salário-família no período entre a suspensão da cota motivada pela falta de comprovação da vacinação obrigatória e/ou da frequência escolar e a sua reativação.</w:t>
      </w:r>
    </w:p>
    <w:p w14:paraId="411AE76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4º No caso de suspensão do pagamento, conforme § 3º, caberá o pagamento das cotas suspensas no caso de comprovação, ainda que fora dos prazos estabelecidos no § 1º:</w:t>
      </w:r>
    </w:p>
    <w:p w14:paraId="402B979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de vacinação regular; e</w:t>
      </w:r>
    </w:p>
    <w:p w14:paraId="6363081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da frequência escolar regular no período.” (NR)</w:t>
      </w:r>
    </w:p>
    <w:p w14:paraId="59F0B8E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215-F. O direito ao salário-família se extingue automaticamente:</w:t>
      </w:r>
    </w:p>
    <w:p w14:paraId="02F2660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por morte do filho ou equiparado, a contar do mês seguinte ao do óbito;</w:t>
      </w:r>
    </w:p>
    <w:p w14:paraId="284050BE"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quando o filho ou equiparado completar 14 (quatorze) anos de idade, salvo se inválido, a contar da competência seguinte a da data do aniversário; ou</w:t>
      </w:r>
    </w:p>
    <w:p w14:paraId="46663FB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III - pela recuperação da capacidade do filho ou equiparado inválido, a contar da competência seguinte ao da cessação da incapacidade.” (NR)</w:t>
      </w:r>
    </w:p>
    <w:p w14:paraId="438ACEF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215-G. O salário-família não se incorporará à remuneração ou ao benefício, para qualquer efeito.” (NR)</w:t>
      </w:r>
    </w:p>
    <w:p w14:paraId="3F32DF4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p>
    <w:p w14:paraId="1DAB8E51"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“Seção II</w:t>
      </w:r>
    </w:p>
    <w:p w14:paraId="597F7AC3" w14:textId="77777777" w:rsidR="00860C1B" w:rsidRPr="00860C1B" w:rsidRDefault="00860C1B" w:rsidP="002344F1">
      <w:pPr>
        <w:spacing w:after="0" w:line="360" w:lineRule="auto"/>
        <w:jc w:val="center"/>
        <w:rPr>
          <w:rFonts w:eastAsia="Times New Roman" w:cstheme="minorHAnsi"/>
          <w:b/>
          <w:bCs/>
          <w:color w:val="000000"/>
          <w:sz w:val="20"/>
          <w:szCs w:val="20"/>
          <w:lang w:eastAsia="pt-BR"/>
        </w:rPr>
      </w:pPr>
      <w:r w:rsidRPr="00860C1B">
        <w:rPr>
          <w:rFonts w:eastAsia="Times New Roman" w:cstheme="minorHAnsi"/>
          <w:b/>
          <w:bCs/>
          <w:color w:val="000000"/>
          <w:sz w:val="20"/>
          <w:szCs w:val="20"/>
          <w:lang w:eastAsia="pt-BR"/>
        </w:rPr>
        <w:t>Do auxílio-reclusão”</w:t>
      </w:r>
    </w:p>
    <w:p w14:paraId="0A9573AB" w14:textId="77777777" w:rsidR="00860C1B" w:rsidRPr="00860C1B" w:rsidRDefault="00860C1B" w:rsidP="002344F1">
      <w:pPr>
        <w:spacing w:after="0" w:line="360" w:lineRule="auto"/>
        <w:jc w:val="both"/>
        <w:rPr>
          <w:rFonts w:eastAsia="Times New Roman" w:cstheme="minorHAnsi"/>
          <w:color w:val="000000"/>
          <w:sz w:val="20"/>
          <w:szCs w:val="20"/>
          <w:lang w:eastAsia="pt-BR"/>
        </w:rPr>
      </w:pPr>
    </w:p>
    <w:p w14:paraId="22831F0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“Art. 215-H. O auxílio-reclusão é devido aos dependentes do servidor efetivo, na hipótese de sua reclusão ao sistema prisional, que perceba remuneração em valor inferior ou igual ao limite máximo fixado para percepção de benefício equivalente pelo Regime Geral de Previdência Social.</w:t>
      </w:r>
    </w:p>
    <w:p w14:paraId="1B49C9A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1º O valor do auxílio-reclusão será calculado observado o disposto na legislação municipal específica que dispõe sobre o Regime Próprio de Previdência do Município para o cálculo da pensão por morte de servidor efetivo, não podendo exceder o valor de um salário-mínimo nacional.</w:t>
      </w:r>
    </w:p>
    <w:p w14:paraId="78C8CB8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 2º Para fins de concessão do auxílio-reclusão, serão observadas as mesmas condições para concessão da pensão por morte, estabelecidas na legislação municipal específica que dispõe sobre o Regime Próprio de Previdência do Município. </w:t>
      </w:r>
    </w:p>
    <w:p w14:paraId="4A35C48D"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Calculado o valor do auxílio-reclusão, na forma do § 1º, este será rateado em partes iguais entre os dependentes habilitados conforme o § 2º.</w:t>
      </w:r>
    </w:p>
    <w:p w14:paraId="0BC23775" w14:textId="77777777" w:rsidR="00860C1B" w:rsidRPr="00B925D2" w:rsidRDefault="00860C1B" w:rsidP="007253AF">
      <w:pPr>
        <w:spacing w:after="0" w:line="360" w:lineRule="auto"/>
        <w:ind w:left="1701"/>
        <w:jc w:val="both"/>
        <w:rPr>
          <w:rFonts w:eastAsia="Times New Roman" w:cstheme="minorHAnsi"/>
          <w:color w:val="000000"/>
          <w:sz w:val="20"/>
          <w:szCs w:val="20"/>
          <w:lang w:eastAsia="pt-BR"/>
        </w:rPr>
      </w:pPr>
      <w:r w:rsidRPr="00B925D2">
        <w:rPr>
          <w:rFonts w:eastAsia="Times New Roman" w:cstheme="minorHAnsi"/>
          <w:color w:val="000000"/>
          <w:sz w:val="20"/>
          <w:szCs w:val="20"/>
          <w:lang w:eastAsia="pt-BR"/>
        </w:rPr>
        <w:t>§ 4º Para fins de reconhecimento do direito ao benefício de auxílio-reclusão pelos dependentes do servidor efetivo, será considerada a reclusão para cumprimento de pena privativa de liberdade em:</w:t>
      </w:r>
    </w:p>
    <w:p w14:paraId="34D63C00" w14:textId="77777777" w:rsidR="00860C1B" w:rsidRPr="00B925D2" w:rsidRDefault="00860C1B" w:rsidP="007253AF">
      <w:pPr>
        <w:spacing w:after="0" w:line="360" w:lineRule="auto"/>
        <w:ind w:left="1701"/>
        <w:jc w:val="both"/>
        <w:rPr>
          <w:rFonts w:eastAsia="Times New Roman" w:cstheme="minorHAnsi"/>
          <w:color w:val="000000"/>
          <w:sz w:val="20"/>
          <w:szCs w:val="20"/>
          <w:lang w:eastAsia="pt-BR"/>
        </w:rPr>
      </w:pPr>
      <w:r w:rsidRPr="00B925D2">
        <w:rPr>
          <w:rFonts w:eastAsia="Times New Roman" w:cstheme="minorHAnsi"/>
          <w:color w:val="000000"/>
          <w:sz w:val="20"/>
          <w:szCs w:val="20"/>
          <w:lang w:eastAsia="pt-BR"/>
        </w:rPr>
        <w:t>I - regime fechado, definido em legislação penal especial; e</w:t>
      </w:r>
    </w:p>
    <w:p w14:paraId="19C8A431" w14:textId="0917A5D2" w:rsidR="00860C1B" w:rsidRPr="00BF04CB" w:rsidRDefault="00860C1B" w:rsidP="007253AF">
      <w:pPr>
        <w:spacing w:after="0" w:line="360" w:lineRule="auto"/>
        <w:ind w:left="1701"/>
        <w:jc w:val="both"/>
        <w:rPr>
          <w:rFonts w:eastAsia="Times New Roman" w:cstheme="minorHAnsi"/>
          <w:sz w:val="20"/>
          <w:szCs w:val="20"/>
          <w:lang w:eastAsia="pt-BR"/>
        </w:rPr>
      </w:pPr>
      <w:r w:rsidRPr="00812739">
        <w:rPr>
          <w:rFonts w:eastAsia="Times New Roman" w:cstheme="minorHAnsi"/>
          <w:sz w:val="20"/>
          <w:szCs w:val="20"/>
          <w:lang w:eastAsia="pt-BR"/>
        </w:rPr>
        <w:t>II - prisão provisória, preventiva ou temporária</w:t>
      </w:r>
      <w:r w:rsidR="00B925D2" w:rsidRPr="00812739">
        <w:rPr>
          <w:rFonts w:eastAsia="Times New Roman" w:cstheme="minorHAnsi"/>
          <w:sz w:val="20"/>
          <w:szCs w:val="20"/>
          <w:lang w:eastAsia="pt-BR"/>
        </w:rPr>
        <w:t>, observado o inciso I do art. 215-I.</w:t>
      </w:r>
    </w:p>
    <w:p w14:paraId="414FBD9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B925D2">
        <w:rPr>
          <w:rFonts w:eastAsia="Times New Roman" w:cstheme="minorHAnsi"/>
          <w:color w:val="000000"/>
          <w:sz w:val="20"/>
          <w:szCs w:val="20"/>
          <w:lang w:eastAsia="pt-BR"/>
        </w:rPr>
        <w:t>§ 5º Para fins de aferição do direito à percepção do auxílio-reclusão por seus dependentes, será considerada a remuneração percebida pelo servidor na data da sua reclusão.</w:t>
      </w:r>
    </w:p>
    <w:p w14:paraId="2B2A641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6º Para fins do disposto no § 5º, em caso de acúmulo constitucional de cargos, empregos ou funções, serão somados os valores de remuneração percebidos mensalmente pelo servidor efetivo, considerando-se a data da sua reclusão.” (NR)</w:t>
      </w:r>
    </w:p>
    <w:p w14:paraId="144E8C5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215-I. Não cabe a concessão de auxílio-reclusão aos dependentes do servidor efetivo:</w:t>
      </w:r>
    </w:p>
    <w:p w14:paraId="246AB21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que, mesmo recluso, permanecer percebendo qualquer tipo de contraprestação dos cofres públicos; ou</w:t>
      </w:r>
    </w:p>
    <w:p w14:paraId="2C3FA11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que esteja em livramento condicional ou que cumpra a pena em regime semiaberto e aberto.” (NR)</w:t>
      </w:r>
    </w:p>
    <w:p w14:paraId="201466D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215-J. Para a instrução do processo administrativo de concessão do auxílio-reclusão, além da documentação que comprovar a condição de dependentes do servidor efetivo, observado o disposto na legislação municipal que dispõe sobre o Regime Próprio de Previdência do Município, será exigida certidão emitida pela autoridade competente sobre o efetivo recolhimento do servidor ao sistema prisional e o respectivo regime de cumprimento da pena.</w:t>
      </w:r>
    </w:p>
    <w:p w14:paraId="49BA44BC"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Parágrafo único. Para a manutenção do benefício é obrigatória a apresentação de prova de permanência carcerária, devendo ser apresentado atestado ou declaração do </w:t>
      </w:r>
      <w:r w:rsidRPr="00860C1B">
        <w:rPr>
          <w:rFonts w:eastAsia="Times New Roman" w:cstheme="minorHAnsi"/>
          <w:color w:val="000000"/>
          <w:sz w:val="20"/>
          <w:szCs w:val="20"/>
          <w:lang w:eastAsia="pt-BR"/>
        </w:rPr>
        <w:lastRenderedPageBreak/>
        <w:t>estabelecimento prisional, ou ainda a certidão judicial, trimestralmente, contados da data da reclusão.” (NR)</w:t>
      </w:r>
    </w:p>
    <w:p w14:paraId="09EBB917"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215-K. Os pagamentos do auxílio-reclusão serão suspensos:</w:t>
      </w:r>
    </w:p>
    <w:p w14:paraId="3328643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se o dependente deixar de apresentar atestado trimestral, firmado pela autoridade competente, para prova de que o servidor efetivo permanece recolhido à prisão em regime fechado; ou</w:t>
      </w:r>
    </w:p>
    <w:p w14:paraId="2F98BEE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na hipótese de fuga do servidor efetivo do sistema prisional.</w:t>
      </w:r>
    </w:p>
    <w:p w14:paraId="11DFD373"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Parágrafo único. O benefício será restabelecido a partir da data da apresentação do atestado firmado pela autoridade competente, da recaptura ou da reapresentação do servidor efetivo à prisão, nada sendo devido aos seus dependentes enquanto perdurar umas das causas suspensivas previstas neste artigo.” (NR)</w:t>
      </w:r>
    </w:p>
    <w:p w14:paraId="52BF931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215-L. Caso o servidor efetivo venha a ser ressarcido com o pagamento da remuneração correspondente ao período em que esteve preso, e seus dependentes tenham recebido auxílio-reclusão, os valores correspondentes ao período de percepção simultânea de valores custeados pelos cofres públicos deverão ser restituídos ao Município, pelo servidor efetivo ou por seus dependentes.</w:t>
      </w:r>
    </w:p>
    <w:p w14:paraId="1A7B52B8"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Parágrafo único. Os valores de que trata o </w:t>
      </w:r>
      <w:r w:rsidRPr="00860C1B">
        <w:rPr>
          <w:rFonts w:eastAsia="Times New Roman" w:cstheme="minorHAnsi"/>
          <w:i/>
          <w:iCs/>
          <w:color w:val="000000"/>
          <w:sz w:val="20"/>
          <w:szCs w:val="20"/>
          <w:lang w:eastAsia="pt-BR"/>
        </w:rPr>
        <w:t>caput</w:t>
      </w:r>
      <w:r w:rsidRPr="00860C1B">
        <w:rPr>
          <w:rFonts w:eastAsia="Times New Roman" w:cstheme="minorHAnsi"/>
          <w:color w:val="000000"/>
          <w:sz w:val="20"/>
          <w:szCs w:val="20"/>
          <w:lang w:eastAsia="pt-BR"/>
        </w:rPr>
        <w:t xml:space="preserve"> serão corrigidos monetariamente com a utilização, como indexador, do índice de correção de tributos municipais.” (NR)</w:t>
      </w:r>
    </w:p>
    <w:p w14:paraId="08212381"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215-M. O auxílio-reclusão cessa:</w:t>
      </w:r>
    </w:p>
    <w:p w14:paraId="7A5BCA5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 - pela progressão do regime de cumprimento de pena, observado o fato gerador;</w:t>
      </w:r>
    </w:p>
    <w:p w14:paraId="2E6ECB4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 - na data da soltura ou livramento condicional;</w:t>
      </w:r>
    </w:p>
    <w:p w14:paraId="6B78D12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III - se o servidor efetivo, ainda que privado de sua liberdade ou recluso, passar a receber aposentadoria;</w:t>
      </w:r>
    </w:p>
    <w:p w14:paraId="14FDDDF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IV - pela adoção, para o filho adotado que receba auxílio-reclusão dos pais biológicos, exceto quando o cônjuge ou o(a) companheiro(a) adota o filho do outro;</w:t>
      </w:r>
    </w:p>
    <w:p w14:paraId="6A399ADB"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 - com a extinção da última cota individual;</w:t>
      </w:r>
    </w:p>
    <w:p w14:paraId="3EF6B7FF"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VI - pelo óbito do servidor efetivo instituidor do auxílio-reclusão ou do beneficiário; ou</w:t>
      </w:r>
    </w:p>
    <w:p w14:paraId="19FD95D2"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VII - pela perda da qualidade de dependente, observado o disposto no § 2º, do art. 215-H.” (NR)</w:t>
      </w:r>
    </w:p>
    <w:p w14:paraId="30694725"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p>
    <w:p w14:paraId="51DB3693" w14:textId="77777777" w:rsidR="00860C1B" w:rsidRPr="00860C1B" w:rsidRDefault="00860C1B" w:rsidP="002344F1">
      <w:pPr>
        <w:spacing w:after="0" w:line="360" w:lineRule="auto"/>
        <w:ind w:left="1701"/>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“CAPÍTULO III</w:t>
      </w:r>
    </w:p>
    <w:p w14:paraId="61C980F7" w14:textId="77777777" w:rsidR="00860C1B" w:rsidRPr="00860C1B" w:rsidRDefault="00860C1B" w:rsidP="002344F1">
      <w:pPr>
        <w:spacing w:after="0" w:line="360" w:lineRule="auto"/>
        <w:ind w:left="1701"/>
        <w:jc w:val="center"/>
        <w:rPr>
          <w:rFonts w:eastAsia="Times New Roman" w:cstheme="minorHAnsi"/>
          <w:color w:val="000000"/>
          <w:sz w:val="20"/>
          <w:szCs w:val="20"/>
          <w:lang w:eastAsia="pt-BR"/>
        </w:rPr>
      </w:pPr>
      <w:r w:rsidRPr="00860C1B">
        <w:rPr>
          <w:rFonts w:eastAsia="Times New Roman" w:cstheme="minorHAnsi"/>
          <w:color w:val="000000"/>
          <w:sz w:val="20"/>
          <w:szCs w:val="20"/>
          <w:lang w:eastAsia="pt-BR"/>
        </w:rPr>
        <w:t>DO CUSTEIO DE DESPESAS DECORRENTES DE ACIDENTE EM SERVIÇO”</w:t>
      </w:r>
    </w:p>
    <w:p w14:paraId="0A655C39" w14:textId="77777777" w:rsidR="00860C1B" w:rsidRPr="00860C1B" w:rsidRDefault="00860C1B" w:rsidP="002344F1">
      <w:pPr>
        <w:spacing w:after="0" w:line="360" w:lineRule="auto"/>
        <w:ind w:left="1701"/>
        <w:jc w:val="both"/>
        <w:rPr>
          <w:rFonts w:eastAsia="Times New Roman" w:cstheme="minorHAnsi"/>
          <w:color w:val="000000"/>
          <w:sz w:val="20"/>
          <w:szCs w:val="20"/>
          <w:lang w:eastAsia="pt-BR"/>
        </w:rPr>
      </w:pPr>
    </w:p>
    <w:p w14:paraId="6D8FBE09"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Art. 216. O servidor acidentado em serviço poderá ser tratado em instituição privada à conta do Erário, quando necessitar de atendimento especializado não disponível na rede pública.</w:t>
      </w:r>
    </w:p>
    <w:p w14:paraId="3E7A5C7A"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lastRenderedPageBreak/>
        <w:t>§ 1º O tratamento previsto neste artigo representa medida de exceção, passível de ser deferido exclusivamente quando previamente recomendado por junta médica oficial do Município.</w:t>
      </w:r>
    </w:p>
    <w:p w14:paraId="773A7BE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2º A prova de acidente em serviço será realizada no prazo de 10 (dez) dias contados de sua ocorrência, prorrogáveis quando as circunstâncias o exigirem.</w:t>
      </w:r>
    </w:p>
    <w:p w14:paraId="19AF2C20"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3º Para efeito deste artigo, considera-se acidente em serviço o dano físico ou mental sofrido pelo servidor em razão do exercício do cargo ou função.</w:t>
      </w:r>
    </w:p>
    <w:p w14:paraId="703C82E4" w14:textId="77777777" w:rsidR="00860C1B" w:rsidRPr="00860C1B" w:rsidRDefault="00860C1B" w:rsidP="007253AF">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4º Poderá ser autorizado o ressarcimento de outras despesas decorrentes de acidente em serviço, observados os critérios e procedimentos a serem regulamentados por Decreto.” (NR)</w:t>
      </w:r>
    </w:p>
    <w:p w14:paraId="4CFC47F0" w14:textId="2D5928C7" w:rsidR="00860C1B" w:rsidRPr="00860C1B" w:rsidRDefault="00860C1B" w:rsidP="002344F1">
      <w:pPr>
        <w:spacing w:after="0" w:line="360" w:lineRule="auto"/>
        <w:ind w:left="1701"/>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w:t>
      </w:r>
    </w:p>
    <w:p w14:paraId="6E7FDA38" w14:textId="7FF6EFF0" w:rsidR="00860C1B" w:rsidRDefault="00860C1B" w:rsidP="008444F2">
      <w:pPr>
        <w:spacing w:after="0" w:line="360" w:lineRule="auto"/>
        <w:ind w:firstLine="1134"/>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Art. </w:t>
      </w:r>
      <w:r w:rsidR="00BF04CB">
        <w:rPr>
          <w:rFonts w:eastAsia="Times New Roman" w:cstheme="minorHAnsi"/>
          <w:color w:val="000000"/>
          <w:sz w:val="20"/>
          <w:szCs w:val="20"/>
          <w:lang w:eastAsia="pt-BR"/>
        </w:rPr>
        <w:t>2</w:t>
      </w:r>
      <w:r w:rsidRPr="00860C1B">
        <w:rPr>
          <w:rFonts w:eastAsia="Times New Roman" w:cstheme="minorHAnsi"/>
          <w:color w:val="000000"/>
          <w:sz w:val="20"/>
          <w:szCs w:val="20"/>
          <w:lang w:eastAsia="pt-BR"/>
        </w:rPr>
        <w:t>º Ficam assegurados os afastamentos por motivo de doença, de maternidade e paternidade, em fruição na data da entrada em vigor desta Lei, nos termos da legislação vigente na data da concessão das respectivas licenças.</w:t>
      </w:r>
    </w:p>
    <w:p w14:paraId="35CC6044" w14:textId="3E5891A6" w:rsidR="00C46086" w:rsidRPr="00812739" w:rsidRDefault="00C46086" w:rsidP="008444F2">
      <w:pPr>
        <w:spacing w:after="0" w:line="360" w:lineRule="auto"/>
        <w:ind w:firstLine="1134"/>
        <w:jc w:val="both"/>
        <w:rPr>
          <w:rFonts w:cstheme="minorHAnsi"/>
          <w:sz w:val="20"/>
          <w:szCs w:val="20"/>
        </w:rPr>
      </w:pPr>
      <w:r w:rsidRPr="00812739">
        <w:rPr>
          <w:rFonts w:cstheme="minorHAnsi"/>
          <w:sz w:val="20"/>
          <w:szCs w:val="20"/>
        </w:rPr>
        <w:t>Art. 3</w:t>
      </w:r>
      <w:r w:rsidRPr="00812739">
        <w:rPr>
          <w:rFonts w:cstheme="minorHAnsi"/>
          <w:sz w:val="20"/>
          <w:szCs w:val="20"/>
          <w:u w:val="single"/>
          <w:vertAlign w:val="superscript"/>
        </w:rPr>
        <w:t>o</w:t>
      </w:r>
      <w:r w:rsidRPr="00812739">
        <w:rPr>
          <w:rFonts w:cstheme="minorHAnsi"/>
          <w:sz w:val="20"/>
          <w:szCs w:val="20"/>
        </w:rPr>
        <w:t xml:space="preserve"> A Seção II do Capítulo I</w:t>
      </w:r>
      <w:r w:rsidR="00D3722E" w:rsidRPr="00812739">
        <w:rPr>
          <w:rFonts w:cstheme="minorHAnsi"/>
          <w:sz w:val="20"/>
          <w:szCs w:val="20"/>
        </w:rPr>
        <w:t>I</w:t>
      </w:r>
      <w:r w:rsidRPr="00812739">
        <w:rPr>
          <w:rFonts w:cstheme="minorHAnsi"/>
          <w:sz w:val="20"/>
          <w:szCs w:val="20"/>
        </w:rPr>
        <w:t xml:space="preserve">I – </w:t>
      </w:r>
      <w:r w:rsidR="00D3722E" w:rsidRPr="00812739">
        <w:rPr>
          <w:sz w:val="20"/>
          <w:szCs w:val="20"/>
        </w:rPr>
        <w:t>DAS VANTAGENS INDENIZATÓRIAS da Lei n</w:t>
      </w:r>
      <w:r w:rsidR="00D3722E" w:rsidRPr="00812739">
        <w:rPr>
          <w:sz w:val="20"/>
          <w:szCs w:val="20"/>
          <w:u w:val="single"/>
          <w:vertAlign w:val="superscript"/>
        </w:rPr>
        <w:t>o</w:t>
      </w:r>
      <w:r w:rsidR="00D3722E" w:rsidRPr="00812739">
        <w:rPr>
          <w:rFonts w:cstheme="minorHAnsi"/>
          <w:sz w:val="20"/>
          <w:szCs w:val="20"/>
        </w:rPr>
        <w:t xml:space="preserve"> 2</w:t>
      </w:r>
      <w:r w:rsidRPr="00812739">
        <w:rPr>
          <w:rFonts w:cstheme="minorHAnsi"/>
          <w:sz w:val="20"/>
          <w:szCs w:val="20"/>
        </w:rPr>
        <w:t>.</w:t>
      </w:r>
      <w:r w:rsidR="00D3722E" w:rsidRPr="00812739">
        <w:rPr>
          <w:rFonts w:cstheme="minorHAnsi"/>
          <w:sz w:val="20"/>
          <w:szCs w:val="20"/>
        </w:rPr>
        <w:t>791, de 2014 fica renomeada como “Das Diárias e Adiantamento de Despesas com Transporte</w:t>
      </w:r>
      <w:r w:rsidRPr="00812739">
        <w:rPr>
          <w:rFonts w:cstheme="minorHAnsi"/>
          <w:sz w:val="20"/>
          <w:szCs w:val="20"/>
        </w:rPr>
        <w:t>”.</w:t>
      </w:r>
    </w:p>
    <w:p w14:paraId="39E39978" w14:textId="3632FE6D" w:rsidR="00860C1B" w:rsidRPr="00812739" w:rsidRDefault="00860C1B" w:rsidP="008444F2">
      <w:pPr>
        <w:spacing w:after="0" w:line="360" w:lineRule="auto"/>
        <w:ind w:firstLine="1134"/>
        <w:jc w:val="both"/>
        <w:rPr>
          <w:rFonts w:eastAsia="Times New Roman" w:cstheme="minorHAnsi"/>
          <w:sz w:val="20"/>
          <w:szCs w:val="20"/>
          <w:lang w:eastAsia="pt-BR"/>
        </w:rPr>
      </w:pPr>
      <w:r w:rsidRPr="00812739">
        <w:rPr>
          <w:rFonts w:eastAsia="Times New Roman" w:cstheme="minorHAnsi"/>
          <w:color w:val="000000"/>
          <w:sz w:val="20"/>
          <w:szCs w:val="20"/>
          <w:lang w:eastAsia="pt-BR"/>
        </w:rPr>
        <w:t xml:space="preserve">Art. </w:t>
      </w:r>
      <w:r w:rsidR="00D3722E" w:rsidRPr="00812739">
        <w:rPr>
          <w:rFonts w:eastAsia="Times New Roman" w:cstheme="minorHAnsi"/>
          <w:color w:val="000000"/>
          <w:sz w:val="20"/>
          <w:szCs w:val="20"/>
          <w:lang w:eastAsia="pt-BR"/>
        </w:rPr>
        <w:t>4</w:t>
      </w:r>
      <w:r w:rsidRPr="00812739">
        <w:rPr>
          <w:rFonts w:eastAsia="Times New Roman" w:cstheme="minorHAnsi"/>
          <w:color w:val="000000"/>
          <w:sz w:val="20"/>
          <w:szCs w:val="20"/>
          <w:lang w:eastAsia="pt-BR"/>
        </w:rPr>
        <w:t>º As despesas decorrentes da execução desta Lei correrão à conta das dotações próprias consignadas no Orçamento vigente.</w:t>
      </w:r>
    </w:p>
    <w:p w14:paraId="6B8365A3" w14:textId="7D91EEC1" w:rsidR="00860C1B" w:rsidRPr="00812739" w:rsidRDefault="00860C1B" w:rsidP="008444F2">
      <w:pPr>
        <w:spacing w:after="0" w:line="360" w:lineRule="auto"/>
        <w:ind w:firstLine="1134"/>
        <w:jc w:val="both"/>
        <w:rPr>
          <w:rFonts w:eastAsia="Times New Roman" w:cstheme="minorHAnsi"/>
          <w:color w:val="000000"/>
          <w:sz w:val="20"/>
          <w:szCs w:val="20"/>
          <w:lang w:eastAsia="pt-BR"/>
        </w:rPr>
      </w:pPr>
      <w:r w:rsidRPr="00812739">
        <w:rPr>
          <w:rFonts w:eastAsia="Times New Roman" w:cstheme="minorHAnsi"/>
          <w:sz w:val="20"/>
          <w:szCs w:val="20"/>
          <w:lang w:eastAsia="pt-BR"/>
        </w:rPr>
        <w:t xml:space="preserve">Art. </w:t>
      </w:r>
      <w:r w:rsidR="00D3722E" w:rsidRPr="00812739">
        <w:rPr>
          <w:rFonts w:eastAsia="Times New Roman" w:cstheme="minorHAnsi"/>
          <w:sz w:val="20"/>
          <w:szCs w:val="20"/>
          <w:lang w:eastAsia="pt-BR"/>
        </w:rPr>
        <w:t>5</w:t>
      </w:r>
      <w:r w:rsidRPr="00812739">
        <w:rPr>
          <w:rFonts w:eastAsia="Times New Roman" w:cstheme="minorHAnsi"/>
          <w:sz w:val="20"/>
          <w:szCs w:val="20"/>
          <w:lang w:eastAsia="pt-BR"/>
        </w:rPr>
        <w:t>º</w:t>
      </w:r>
      <w:r w:rsidRPr="00812739">
        <w:rPr>
          <w:rFonts w:eastAsia="Times New Roman" w:cstheme="minorHAnsi"/>
          <w:color w:val="000000"/>
          <w:sz w:val="20"/>
          <w:szCs w:val="20"/>
          <w:lang w:eastAsia="pt-BR"/>
        </w:rPr>
        <w:t xml:space="preserve"> Ficam revogados:</w:t>
      </w:r>
    </w:p>
    <w:p w14:paraId="088EDA9F" w14:textId="77777777" w:rsidR="00157879" w:rsidRPr="00812739" w:rsidRDefault="00860C1B" w:rsidP="002344F1">
      <w:pPr>
        <w:spacing w:after="0" w:line="360" w:lineRule="auto"/>
        <w:ind w:firstLine="1134"/>
        <w:jc w:val="both"/>
        <w:rPr>
          <w:rFonts w:eastAsia="Times New Roman" w:cstheme="minorHAnsi"/>
          <w:color w:val="000000"/>
          <w:sz w:val="20"/>
          <w:szCs w:val="20"/>
          <w:lang w:eastAsia="pt-BR"/>
        </w:rPr>
      </w:pPr>
      <w:r w:rsidRPr="00812739">
        <w:rPr>
          <w:rFonts w:eastAsia="Times New Roman" w:cstheme="minorHAnsi"/>
          <w:sz w:val="20"/>
          <w:szCs w:val="20"/>
          <w:lang w:eastAsia="pt-BR"/>
        </w:rPr>
        <w:t xml:space="preserve">I - os arts. 83-A a 83-O da </w:t>
      </w:r>
      <w:r w:rsidRPr="00812739">
        <w:rPr>
          <w:rFonts w:eastAsia="Times New Roman" w:cstheme="minorHAnsi"/>
          <w:color w:val="000000"/>
          <w:sz w:val="20"/>
          <w:szCs w:val="20"/>
          <w:lang w:eastAsia="pt-BR"/>
        </w:rPr>
        <w:t>Lei Municipal nº 2.791, de 10 de fevereiro de 2014;</w:t>
      </w:r>
    </w:p>
    <w:p w14:paraId="2ADEFE46" w14:textId="551D6FD8" w:rsidR="00860C1B" w:rsidRPr="00812739" w:rsidRDefault="00157879" w:rsidP="002344F1">
      <w:pPr>
        <w:spacing w:after="0" w:line="360" w:lineRule="auto"/>
        <w:ind w:firstLine="1134"/>
        <w:jc w:val="both"/>
        <w:rPr>
          <w:rFonts w:eastAsia="Times New Roman" w:cstheme="minorHAnsi"/>
          <w:sz w:val="20"/>
          <w:szCs w:val="20"/>
          <w:lang w:eastAsia="pt-BR"/>
        </w:rPr>
      </w:pPr>
      <w:r w:rsidRPr="00812739">
        <w:rPr>
          <w:rFonts w:eastAsia="Times New Roman" w:cstheme="minorHAnsi"/>
          <w:color w:val="000000"/>
          <w:sz w:val="20"/>
          <w:szCs w:val="20"/>
          <w:lang w:eastAsia="pt-BR"/>
        </w:rPr>
        <w:t xml:space="preserve">II - </w:t>
      </w:r>
      <w:r w:rsidRPr="00812739">
        <w:rPr>
          <w:rFonts w:eastAsia="Times New Roman" w:cstheme="minorHAnsi"/>
          <w:sz w:val="20"/>
          <w:szCs w:val="20"/>
          <w:lang w:eastAsia="pt-BR"/>
        </w:rPr>
        <w:t xml:space="preserve">os arts. 86 a 97 da </w:t>
      </w:r>
      <w:r w:rsidRPr="00812739">
        <w:rPr>
          <w:rFonts w:eastAsia="Times New Roman" w:cstheme="minorHAnsi"/>
          <w:color w:val="000000"/>
          <w:sz w:val="20"/>
          <w:szCs w:val="20"/>
          <w:lang w:eastAsia="pt-BR"/>
        </w:rPr>
        <w:t xml:space="preserve">Lei Municipal nº 2.791, de 10 de fevereiro de 2014; </w:t>
      </w:r>
      <w:r w:rsidR="00860C1B" w:rsidRPr="00812739">
        <w:rPr>
          <w:rFonts w:eastAsia="Times New Roman" w:cstheme="minorHAnsi"/>
          <w:color w:val="000000"/>
          <w:sz w:val="20"/>
          <w:szCs w:val="20"/>
          <w:lang w:eastAsia="pt-BR"/>
        </w:rPr>
        <w:t>e</w:t>
      </w:r>
    </w:p>
    <w:p w14:paraId="47CD982C" w14:textId="1F6D9D6B" w:rsidR="00860C1B" w:rsidRPr="00860C1B" w:rsidRDefault="00860C1B" w:rsidP="002344F1">
      <w:pPr>
        <w:spacing w:after="0" w:line="360" w:lineRule="auto"/>
        <w:ind w:firstLine="1134"/>
        <w:jc w:val="both"/>
        <w:rPr>
          <w:rFonts w:eastAsia="Times New Roman" w:cstheme="minorHAnsi"/>
          <w:sz w:val="20"/>
          <w:szCs w:val="20"/>
          <w:lang w:eastAsia="pt-BR"/>
        </w:rPr>
      </w:pPr>
      <w:r w:rsidRPr="00812739">
        <w:rPr>
          <w:rFonts w:eastAsia="Times New Roman" w:cstheme="minorHAnsi"/>
          <w:sz w:val="20"/>
          <w:szCs w:val="20"/>
          <w:lang w:eastAsia="pt-BR"/>
        </w:rPr>
        <w:t xml:space="preserve">II - os arts. </w:t>
      </w:r>
      <w:r w:rsidR="00157879" w:rsidRPr="00812739">
        <w:rPr>
          <w:rFonts w:eastAsia="Times New Roman" w:cstheme="minorHAnsi"/>
          <w:sz w:val="20"/>
          <w:szCs w:val="20"/>
          <w:lang w:eastAsia="pt-BR"/>
        </w:rPr>
        <w:t>99</w:t>
      </w:r>
      <w:r w:rsidR="00812739" w:rsidRPr="00812739">
        <w:rPr>
          <w:rFonts w:eastAsia="Times New Roman" w:cstheme="minorHAnsi"/>
          <w:sz w:val="20"/>
          <w:szCs w:val="20"/>
          <w:lang w:eastAsia="pt-BR"/>
        </w:rPr>
        <w:t xml:space="preserve"> </w:t>
      </w:r>
      <w:r w:rsidRPr="00812739">
        <w:rPr>
          <w:rFonts w:eastAsia="Times New Roman" w:cstheme="minorHAnsi"/>
          <w:sz w:val="20"/>
          <w:szCs w:val="20"/>
          <w:lang w:eastAsia="pt-BR"/>
        </w:rPr>
        <w:t xml:space="preserve">a 100-J da </w:t>
      </w:r>
      <w:r w:rsidRPr="00812739">
        <w:rPr>
          <w:rFonts w:eastAsia="Times New Roman" w:cstheme="minorHAnsi"/>
          <w:color w:val="000000"/>
          <w:sz w:val="20"/>
          <w:szCs w:val="20"/>
          <w:lang w:eastAsia="pt-BR"/>
        </w:rPr>
        <w:t>Lei Municipal nº 2.791, de 10 de fevereiro de 2014.</w:t>
      </w:r>
    </w:p>
    <w:p w14:paraId="3553BA89" w14:textId="193B0873" w:rsidR="00860C1B" w:rsidRPr="00860C1B" w:rsidRDefault="00860C1B" w:rsidP="002344F1">
      <w:pPr>
        <w:tabs>
          <w:tab w:val="left" w:pos="2552"/>
        </w:tabs>
        <w:spacing w:after="0" w:line="360" w:lineRule="auto"/>
        <w:ind w:firstLine="1134"/>
        <w:jc w:val="both"/>
        <w:rPr>
          <w:rFonts w:eastAsia="Times New Roman" w:cstheme="minorHAnsi"/>
          <w:color w:val="000000"/>
          <w:sz w:val="20"/>
          <w:szCs w:val="20"/>
          <w:lang w:eastAsia="pt-BR"/>
        </w:rPr>
      </w:pPr>
      <w:r w:rsidRPr="00860C1B">
        <w:rPr>
          <w:rFonts w:eastAsia="Times New Roman" w:cstheme="minorHAnsi"/>
          <w:color w:val="000000"/>
          <w:sz w:val="20"/>
          <w:szCs w:val="20"/>
          <w:lang w:eastAsia="pt-BR"/>
        </w:rPr>
        <w:t xml:space="preserve">Art. </w:t>
      </w:r>
      <w:r w:rsidR="00D3722E">
        <w:rPr>
          <w:rFonts w:eastAsia="Times New Roman" w:cstheme="minorHAnsi"/>
          <w:color w:val="000000"/>
          <w:sz w:val="20"/>
          <w:szCs w:val="20"/>
          <w:lang w:eastAsia="pt-BR"/>
        </w:rPr>
        <w:t>6</w:t>
      </w:r>
      <w:r w:rsidRPr="00860C1B">
        <w:rPr>
          <w:rFonts w:eastAsia="Times New Roman" w:cstheme="minorHAnsi"/>
          <w:color w:val="000000"/>
          <w:sz w:val="20"/>
          <w:szCs w:val="20"/>
          <w:lang w:eastAsia="pt-BR"/>
        </w:rPr>
        <w:t>º Esta Lei entra</w:t>
      </w:r>
      <w:r w:rsidRPr="00860C1B">
        <w:rPr>
          <w:rFonts w:eastAsia="Times New Roman" w:cstheme="minorHAnsi"/>
          <w:sz w:val="20"/>
          <w:szCs w:val="20"/>
        </w:rPr>
        <w:t xml:space="preserve"> </w:t>
      </w:r>
      <w:r w:rsidRPr="00860C1B">
        <w:rPr>
          <w:rFonts w:eastAsia="Times New Roman" w:cstheme="minorHAnsi"/>
          <w:color w:val="000000"/>
          <w:sz w:val="20"/>
          <w:szCs w:val="20"/>
          <w:lang w:eastAsia="pt-BR"/>
        </w:rPr>
        <w:t>em vigor na data da sua publicação.</w:t>
      </w:r>
    </w:p>
    <w:p w14:paraId="7D2E3F5A" w14:textId="046F9717" w:rsidR="00074F33" w:rsidRPr="00081DF2" w:rsidRDefault="009B5FDE" w:rsidP="008F59EF">
      <w:pPr>
        <w:pStyle w:val="Textbody"/>
        <w:spacing w:after="0" w:line="360" w:lineRule="auto"/>
        <w:jc w:val="center"/>
        <w:rPr>
          <w:rFonts w:asciiTheme="minorHAnsi" w:hAnsiTheme="minorHAnsi" w:cstheme="minorHAnsi"/>
          <w:sz w:val="18"/>
          <w:szCs w:val="18"/>
        </w:rPr>
      </w:pPr>
      <w:r w:rsidRPr="00081DF2">
        <w:rPr>
          <w:rFonts w:asciiTheme="minorHAnsi" w:hAnsiTheme="minorHAnsi" w:cstheme="minorHAnsi"/>
          <w:sz w:val="18"/>
          <w:szCs w:val="18"/>
        </w:rPr>
        <w:t xml:space="preserve">GABINETE DO PREFEITO MUNICIPAL DE TRÊS DE MAIO, EM </w:t>
      </w:r>
      <w:r w:rsidR="00081DF2" w:rsidRPr="00081DF2">
        <w:rPr>
          <w:rFonts w:asciiTheme="minorHAnsi" w:hAnsiTheme="minorHAnsi" w:cstheme="minorHAnsi"/>
          <w:sz w:val="18"/>
          <w:szCs w:val="18"/>
        </w:rPr>
        <w:t>4</w:t>
      </w:r>
      <w:r w:rsidR="00860C1B" w:rsidRPr="00081DF2">
        <w:rPr>
          <w:rFonts w:asciiTheme="minorHAnsi" w:hAnsiTheme="minorHAnsi" w:cstheme="minorHAnsi"/>
          <w:sz w:val="18"/>
          <w:szCs w:val="18"/>
        </w:rPr>
        <w:t xml:space="preserve"> DE SETEMBRO D</w:t>
      </w:r>
      <w:r w:rsidRPr="00081DF2">
        <w:rPr>
          <w:rFonts w:asciiTheme="minorHAnsi" w:hAnsiTheme="minorHAnsi" w:cstheme="minorHAnsi"/>
          <w:sz w:val="18"/>
          <w:szCs w:val="18"/>
        </w:rPr>
        <w:t>E 202</w:t>
      </w:r>
      <w:r w:rsidR="00CA7E1A" w:rsidRPr="00081DF2">
        <w:rPr>
          <w:rFonts w:asciiTheme="minorHAnsi" w:hAnsiTheme="minorHAnsi" w:cstheme="minorHAnsi"/>
          <w:sz w:val="18"/>
          <w:szCs w:val="18"/>
        </w:rPr>
        <w:t>6</w:t>
      </w:r>
      <w:r w:rsidRPr="00081DF2">
        <w:rPr>
          <w:rFonts w:asciiTheme="minorHAnsi" w:hAnsiTheme="minorHAnsi" w:cstheme="minorHAnsi"/>
          <w:sz w:val="18"/>
          <w:szCs w:val="18"/>
        </w:rPr>
        <w:t>.</w:t>
      </w:r>
    </w:p>
    <w:p w14:paraId="19ADDB76" w14:textId="77777777" w:rsidR="008F59EF" w:rsidRPr="00081DF2" w:rsidRDefault="008F59EF" w:rsidP="008F59EF">
      <w:pPr>
        <w:pStyle w:val="Textbody"/>
        <w:spacing w:after="0" w:line="360" w:lineRule="auto"/>
        <w:jc w:val="center"/>
        <w:rPr>
          <w:rFonts w:asciiTheme="minorHAnsi" w:hAnsiTheme="minorHAnsi" w:cstheme="minorHAnsi"/>
          <w:bCs/>
          <w:sz w:val="20"/>
          <w:szCs w:val="20"/>
        </w:rPr>
      </w:pPr>
    </w:p>
    <w:p w14:paraId="62581DB2" w14:textId="77777777" w:rsidR="008F59EF" w:rsidRPr="00081DF2" w:rsidRDefault="008F59EF" w:rsidP="008F59EF">
      <w:pPr>
        <w:pStyle w:val="Textbody"/>
        <w:spacing w:after="0" w:line="360" w:lineRule="auto"/>
        <w:jc w:val="center"/>
        <w:rPr>
          <w:rFonts w:asciiTheme="minorHAnsi" w:hAnsiTheme="minorHAnsi" w:cstheme="minorHAnsi"/>
          <w:bCs/>
          <w:sz w:val="20"/>
          <w:szCs w:val="20"/>
        </w:rPr>
      </w:pPr>
    </w:p>
    <w:p w14:paraId="3E354458" w14:textId="3DC8FB29" w:rsidR="00424915" w:rsidRPr="00081DF2" w:rsidRDefault="0067435D" w:rsidP="008F59EF">
      <w:pPr>
        <w:pStyle w:val="Textbody"/>
        <w:spacing w:after="0" w:line="360" w:lineRule="auto"/>
        <w:jc w:val="center"/>
        <w:rPr>
          <w:rFonts w:asciiTheme="minorHAnsi" w:hAnsiTheme="minorHAnsi" w:cstheme="minorHAnsi"/>
          <w:bCs/>
          <w:sz w:val="20"/>
          <w:szCs w:val="20"/>
        </w:rPr>
      </w:pPr>
      <w:r w:rsidRPr="00081DF2">
        <w:rPr>
          <w:rFonts w:asciiTheme="minorHAnsi" w:hAnsiTheme="minorHAnsi" w:cstheme="minorHAnsi"/>
          <w:bCs/>
          <w:sz w:val="20"/>
          <w:szCs w:val="20"/>
        </w:rPr>
        <w:t>MARCOS VINÍCIUS BENEDETTI CORSO</w:t>
      </w:r>
    </w:p>
    <w:p w14:paraId="1C8BB9D7" w14:textId="1A476F64" w:rsidR="00424915" w:rsidRDefault="00424915" w:rsidP="008F59EF">
      <w:pPr>
        <w:pStyle w:val="Textbody"/>
        <w:spacing w:after="0" w:line="360" w:lineRule="auto"/>
        <w:jc w:val="center"/>
        <w:rPr>
          <w:rFonts w:asciiTheme="minorHAnsi" w:hAnsiTheme="minorHAnsi" w:cstheme="minorHAnsi"/>
          <w:bCs/>
          <w:sz w:val="20"/>
          <w:szCs w:val="20"/>
          <w:highlight w:val="yellow"/>
        </w:rPr>
      </w:pPr>
      <w:r w:rsidRPr="00081DF2">
        <w:rPr>
          <w:rFonts w:asciiTheme="minorHAnsi" w:hAnsiTheme="minorHAnsi" w:cstheme="minorHAnsi"/>
          <w:bCs/>
          <w:sz w:val="20"/>
          <w:szCs w:val="20"/>
        </w:rPr>
        <w:t xml:space="preserve"> Prefeito Municipal</w:t>
      </w:r>
      <w:bookmarkStart w:id="5" w:name="_GoBack"/>
      <w:bookmarkEnd w:id="5"/>
    </w:p>
    <w:p w14:paraId="418903EE" w14:textId="77777777" w:rsidR="002344F1" w:rsidRPr="00860C1B" w:rsidRDefault="002344F1" w:rsidP="008F59EF">
      <w:pPr>
        <w:pStyle w:val="Textbody"/>
        <w:spacing w:after="0" w:line="360" w:lineRule="auto"/>
        <w:jc w:val="center"/>
        <w:rPr>
          <w:rFonts w:ascii="Verdana" w:hAnsi="Verdana"/>
          <w:bCs/>
          <w:sz w:val="20"/>
          <w:szCs w:val="20"/>
          <w:highlight w:val="yellow"/>
        </w:rPr>
      </w:pPr>
    </w:p>
    <w:p w14:paraId="0A7BBF85" w14:textId="18EC23B1" w:rsidR="00B43F15" w:rsidRPr="00860C1B" w:rsidRDefault="00B43F15">
      <w:pPr>
        <w:spacing w:after="0" w:line="240" w:lineRule="auto"/>
        <w:rPr>
          <w:rFonts w:ascii="Verdana" w:eastAsia="Lucida Sans Unicode" w:hAnsi="Verdana" w:cs="Mangal"/>
          <w:bCs/>
          <w:kern w:val="2"/>
          <w:sz w:val="20"/>
          <w:szCs w:val="20"/>
          <w:highlight w:val="yellow"/>
          <w:lang w:eastAsia="zh-CN" w:bidi="hi-IN"/>
        </w:rPr>
      </w:pPr>
      <w:r w:rsidRPr="00860C1B">
        <w:rPr>
          <w:rFonts w:ascii="Verdana" w:hAnsi="Verdana"/>
          <w:bCs/>
          <w:sz w:val="20"/>
          <w:szCs w:val="20"/>
          <w:highlight w:val="yellow"/>
        </w:rPr>
        <w:br w:type="page"/>
      </w:r>
    </w:p>
    <w:p w14:paraId="728847A1" w14:textId="4C0B982B" w:rsidR="00074F33" w:rsidRPr="00E7313B" w:rsidRDefault="009B5FDE" w:rsidP="00B43F15">
      <w:pPr>
        <w:pStyle w:val="Textbody"/>
        <w:spacing w:after="0" w:line="360" w:lineRule="auto"/>
        <w:jc w:val="center"/>
        <w:rPr>
          <w:rFonts w:asciiTheme="minorHAnsi" w:hAnsiTheme="minorHAnsi" w:cstheme="minorHAnsi"/>
          <w:b/>
          <w:sz w:val="20"/>
          <w:szCs w:val="20"/>
        </w:rPr>
      </w:pPr>
      <w:r w:rsidRPr="00E7313B">
        <w:rPr>
          <w:rFonts w:asciiTheme="minorHAnsi" w:hAnsiTheme="minorHAnsi" w:cstheme="minorHAnsi"/>
          <w:b/>
          <w:sz w:val="20"/>
          <w:szCs w:val="20"/>
        </w:rPr>
        <w:lastRenderedPageBreak/>
        <w:t>MENSAGEM JUSTIFICATIVA AO PROJETO DE LEI N</w:t>
      </w:r>
      <w:r w:rsidR="00B43F15" w:rsidRPr="00E7313B">
        <w:rPr>
          <w:rFonts w:asciiTheme="minorHAnsi" w:hAnsiTheme="minorHAnsi" w:cstheme="minorHAnsi"/>
          <w:b/>
          <w:sz w:val="20"/>
          <w:szCs w:val="20"/>
          <w:u w:val="single"/>
          <w:vertAlign w:val="superscript"/>
        </w:rPr>
        <w:t>o</w:t>
      </w:r>
      <w:r w:rsidRPr="00E7313B">
        <w:rPr>
          <w:rFonts w:asciiTheme="minorHAnsi" w:hAnsiTheme="minorHAnsi" w:cstheme="minorHAnsi"/>
          <w:b/>
          <w:sz w:val="20"/>
          <w:szCs w:val="20"/>
        </w:rPr>
        <w:t xml:space="preserve"> </w:t>
      </w:r>
      <w:r w:rsidR="004B051B" w:rsidRPr="00E7313B">
        <w:rPr>
          <w:rFonts w:asciiTheme="minorHAnsi" w:hAnsiTheme="minorHAnsi" w:cstheme="minorHAnsi"/>
          <w:b/>
          <w:sz w:val="20"/>
          <w:szCs w:val="20"/>
        </w:rPr>
        <w:t>0</w:t>
      </w:r>
      <w:r w:rsidR="00E7313B" w:rsidRPr="00E7313B">
        <w:rPr>
          <w:rFonts w:asciiTheme="minorHAnsi" w:hAnsiTheme="minorHAnsi" w:cstheme="minorHAnsi"/>
          <w:b/>
          <w:sz w:val="20"/>
          <w:szCs w:val="20"/>
        </w:rPr>
        <w:t>24</w:t>
      </w:r>
      <w:r w:rsidRPr="00E7313B">
        <w:rPr>
          <w:rFonts w:asciiTheme="minorHAnsi" w:hAnsiTheme="minorHAnsi" w:cstheme="minorHAnsi"/>
          <w:b/>
          <w:sz w:val="20"/>
          <w:szCs w:val="20"/>
        </w:rPr>
        <w:t>/202</w:t>
      </w:r>
      <w:r w:rsidR="00041BBE" w:rsidRPr="00E7313B">
        <w:rPr>
          <w:rFonts w:asciiTheme="minorHAnsi" w:hAnsiTheme="minorHAnsi" w:cstheme="minorHAnsi"/>
          <w:b/>
          <w:sz w:val="20"/>
          <w:szCs w:val="20"/>
        </w:rPr>
        <w:t>6</w:t>
      </w:r>
    </w:p>
    <w:p w14:paraId="7130D283" w14:textId="77777777" w:rsidR="00074F33" w:rsidRPr="00860C1B" w:rsidRDefault="00074F33" w:rsidP="008F59EF">
      <w:pPr>
        <w:pStyle w:val="Textbody"/>
        <w:spacing w:after="0" w:line="360" w:lineRule="auto"/>
        <w:ind w:firstLine="1134"/>
        <w:rPr>
          <w:rFonts w:asciiTheme="minorHAnsi" w:hAnsiTheme="minorHAnsi" w:cstheme="minorHAnsi"/>
          <w:b/>
          <w:sz w:val="20"/>
          <w:szCs w:val="20"/>
          <w:highlight w:val="yellow"/>
        </w:rPr>
      </w:pPr>
    </w:p>
    <w:p w14:paraId="7908E27F" w14:textId="6AA500A8" w:rsidR="00074F33" w:rsidRPr="00812739" w:rsidRDefault="009B5FDE" w:rsidP="008F59EF">
      <w:pPr>
        <w:pStyle w:val="Textbody"/>
        <w:spacing w:after="0" w:line="360" w:lineRule="auto"/>
        <w:ind w:firstLine="1134"/>
        <w:rPr>
          <w:rFonts w:asciiTheme="minorHAnsi" w:hAnsiTheme="minorHAnsi" w:cstheme="minorHAnsi"/>
          <w:b/>
          <w:sz w:val="20"/>
          <w:szCs w:val="20"/>
        </w:rPr>
      </w:pPr>
      <w:r w:rsidRPr="00812739">
        <w:rPr>
          <w:rFonts w:asciiTheme="minorHAnsi" w:hAnsiTheme="minorHAnsi" w:cstheme="minorHAnsi"/>
          <w:b/>
          <w:sz w:val="20"/>
          <w:szCs w:val="20"/>
        </w:rPr>
        <w:t>Senhor Presidente,</w:t>
      </w:r>
    </w:p>
    <w:p w14:paraId="64E62C87" w14:textId="233E8AC7" w:rsidR="00074F33" w:rsidRPr="00812739" w:rsidRDefault="009B5FDE" w:rsidP="008F59EF">
      <w:pPr>
        <w:pStyle w:val="Textbody"/>
        <w:spacing w:after="0" w:line="360" w:lineRule="auto"/>
        <w:ind w:firstLine="1134"/>
        <w:rPr>
          <w:rFonts w:asciiTheme="minorHAnsi" w:hAnsiTheme="minorHAnsi" w:cstheme="minorHAnsi"/>
          <w:sz w:val="20"/>
          <w:szCs w:val="20"/>
        </w:rPr>
      </w:pPr>
      <w:r w:rsidRPr="00812739">
        <w:rPr>
          <w:rFonts w:asciiTheme="minorHAnsi" w:hAnsiTheme="minorHAnsi" w:cstheme="minorHAnsi"/>
          <w:b/>
          <w:sz w:val="20"/>
          <w:szCs w:val="20"/>
        </w:rPr>
        <w:t>Senhores e Senhoras Vereadores e Vereadoras,</w:t>
      </w:r>
      <w:r w:rsidRPr="00812739">
        <w:rPr>
          <w:rFonts w:asciiTheme="minorHAnsi" w:hAnsiTheme="minorHAnsi" w:cstheme="minorHAnsi"/>
          <w:sz w:val="20"/>
          <w:szCs w:val="20"/>
        </w:rPr>
        <w:t xml:space="preserve">           </w:t>
      </w:r>
    </w:p>
    <w:p w14:paraId="611BF575" w14:textId="77777777" w:rsidR="00B43F15" w:rsidRPr="00812739" w:rsidRDefault="00B43F15" w:rsidP="008F59EF">
      <w:pPr>
        <w:pStyle w:val="Textbody"/>
        <w:spacing w:after="0" w:line="360" w:lineRule="auto"/>
        <w:ind w:firstLine="1134"/>
        <w:rPr>
          <w:rFonts w:asciiTheme="minorHAnsi" w:hAnsiTheme="minorHAnsi" w:cstheme="minorHAnsi"/>
          <w:sz w:val="20"/>
          <w:szCs w:val="20"/>
        </w:rPr>
      </w:pPr>
    </w:p>
    <w:p w14:paraId="17CCDEF2" w14:textId="77777777" w:rsidR="006C53FB" w:rsidRPr="006C53FB" w:rsidRDefault="009B5FDE" w:rsidP="006C53FB">
      <w:pPr>
        <w:pStyle w:val="Textbody"/>
        <w:spacing w:after="0" w:line="360" w:lineRule="auto"/>
        <w:ind w:firstLine="1134"/>
        <w:jc w:val="both"/>
        <w:rPr>
          <w:rFonts w:asciiTheme="minorHAnsi" w:eastAsia="Times New Roman" w:hAnsiTheme="minorHAnsi" w:cstheme="minorHAnsi"/>
          <w:color w:val="000000"/>
          <w:sz w:val="20"/>
          <w:szCs w:val="20"/>
          <w:lang w:eastAsia="pt-BR"/>
        </w:rPr>
      </w:pPr>
      <w:r w:rsidRPr="00812739">
        <w:rPr>
          <w:rFonts w:ascii="Calibri" w:hAnsi="Calibri" w:cs="Calibri"/>
          <w:sz w:val="20"/>
          <w:szCs w:val="20"/>
        </w:rPr>
        <w:t xml:space="preserve">Com os nossos cumprimentos, encaminhamos à apreciação e deliberação deste </w:t>
      </w:r>
      <w:r w:rsidR="00424915" w:rsidRPr="00812739">
        <w:rPr>
          <w:rFonts w:ascii="Calibri" w:hAnsi="Calibri" w:cs="Calibri"/>
          <w:sz w:val="20"/>
          <w:szCs w:val="20"/>
        </w:rPr>
        <w:t>distinto</w:t>
      </w:r>
      <w:r w:rsidRPr="00812739">
        <w:rPr>
          <w:rFonts w:ascii="Calibri" w:hAnsi="Calibri" w:cs="Calibri"/>
          <w:sz w:val="20"/>
          <w:szCs w:val="20"/>
        </w:rPr>
        <w:t xml:space="preserve"> Poder Legislativo, o Projeto de Lei que</w:t>
      </w:r>
      <w:r w:rsidRPr="00812739">
        <w:rPr>
          <w:rFonts w:asciiTheme="minorHAnsi" w:hAnsiTheme="minorHAnsi" w:cstheme="minorHAnsi"/>
          <w:sz w:val="20"/>
          <w:szCs w:val="20"/>
        </w:rPr>
        <w:t xml:space="preserve"> </w:t>
      </w:r>
      <w:r w:rsidR="002344F1" w:rsidRPr="00812739">
        <w:rPr>
          <w:rFonts w:asciiTheme="minorHAnsi" w:hAnsiTheme="minorHAnsi" w:cstheme="minorHAnsi"/>
          <w:sz w:val="20"/>
          <w:szCs w:val="20"/>
        </w:rPr>
        <w:t>a</w:t>
      </w:r>
      <w:r w:rsidR="002344F1" w:rsidRPr="00812739">
        <w:rPr>
          <w:rFonts w:asciiTheme="minorHAnsi" w:eastAsia="Times New Roman" w:hAnsiTheme="minorHAnsi" w:cstheme="minorHAnsi"/>
          <w:color w:val="000000"/>
          <w:sz w:val="20"/>
          <w:szCs w:val="20"/>
          <w:lang w:eastAsia="pt-BR"/>
        </w:rPr>
        <w:t>ltera</w:t>
      </w:r>
      <w:r w:rsidR="002344F1" w:rsidRPr="002344F1">
        <w:rPr>
          <w:rFonts w:asciiTheme="minorHAnsi" w:eastAsia="Times New Roman" w:hAnsiTheme="minorHAnsi" w:cstheme="minorHAnsi"/>
          <w:color w:val="000000"/>
          <w:sz w:val="20"/>
          <w:szCs w:val="20"/>
          <w:lang w:eastAsia="pt-BR"/>
        </w:rPr>
        <w:t xml:space="preserve"> a Lei Municipal nº 2.791, de 10 de fevereiro de 2014, que dispõe sobre o Regime Jurídico dos Servidores Estatutários do Município de Três de Maio</w:t>
      </w:r>
      <w:r w:rsidR="006C53FB">
        <w:rPr>
          <w:rFonts w:asciiTheme="minorHAnsi" w:eastAsia="Times New Roman" w:hAnsiTheme="minorHAnsi" w:cstheme="minorHAnsi"/>
          <w:color w:val="000000"/>
          <w:sz w:val="20"/>
          <w:szCs w:val="20"/>
          <w:lang w:eastAsia="pt-BR"/>
        </w:rPr>
        <w:t>.</w:t>
      </w:r>
    </w:p>
    <w:p w14:paraId="7E59EF3D" w14:textId="77777777" w:rsidR="006C53FB" w:rsidRDefault="002344F1" w:rsidP="006C53FB">
      <w:pPr>
        <w:pStyle w:val="Textbody"/>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O Município, com as alterações já efetivadas na sua Lei Orgânica, deflagrou o processo de Reforma da sua Previdência objetivando impactar positivamente os custos do Regime Próprio de Previdência Social – RPPS e garantir sua saúde financeira, para o que também propôs Projetos de Lei ajustando sua estrutura e custeio e Projeto de Lei Complementar tratando das regras para concessão de aposentadoria e pensão dos servidores.</w:t>
      </w:r>
    </w:p>
    <w:p w14:paraId="00E710C5" w14:textId="5F02829F" w:rsidR="006C53FB" w:rsidRPr="006C53FB" w:rsidRDefault="002344F1" w:rsidP="006C53FB">
      <w:pPr>
        <w:pStyle w:val="Textbody"/>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 xml:space="preserve">Todo esse conjunto de alterações, uma vez concluído, </w:t>
      </w:r>
      <w:r w:rsidRPr="006C53FB">
        <w:rPr>
          <w:rFonts w:ascii="Calibri" w:eastAsia="Times New Roman" w:hAnsi="Calibri" w:cs="Arial"/>
          <w:color w:val="000000"/>
          <w:sz w:val="20"/>
          <w:szCs w:val="20"/>
        </w:rPr>
        <w:t>conforme os estudos atuariais que lhe deram sustentação</w:t>
      </w:r>
      <w:r w:rsidRPr="006C53FB">
        <w:rPr>
          <w:rFonts w:ascii="Calibri" w:eastAsia="Times New Roman" w:hAnsi="Calibri" w:cs="Arial"/>
          <w:sz w:val="20"/>
          <w:szCs w:val="20"/>
        </w:rPr>
        <w:t xml:space="preserve">, irá resultar </w:t>
      </w:r>
      <w:r w:rsidRPr="006C53FB">
        <w:rPr>
          <w:rFonts w:ascii="Calibri" w:eastAsia="Times New Roman" w:hAnsi="Calibri" w:cs="Arial"/>
          <w:color w:val="000000"/>
          <w:sz w:val="20"/>
          <w:szCs w:val="20"/>
        </w:rPr>
        <w:t xml:space="preserve">em um importante impacto positivo no fluxo de caixa tanto do Poder Executivo como do Poder Legislativo. </w:t>
      </w:r>
    </w:p>
    <w:p w14:paraId="436891D1" w14:textId="2090F23C" w:rsidR="006C53FB" w:rsidRPr="006C53FB" w:rsidRDefault="002344F1" w:rsidP="006C53FB">
      <w:pPr>
        <w:pStyle w:val="Textbody"/>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 xml:space="preserve">Partindo desse cenário, considerando a certa aprovação dos Textos das leis ordinárias e </w:t>
      </w:r>
      <w:r w:rsidRPr="00812739">
        <w:rPr>
          <w:rFonts w:ascii="Calibri" w:eastAsia="Times New Roman" w:hAnsi="Calibri" w:cs="Arial"/>
          <w:sz w:val="20"/>
          <w:szCs w:val="20"/>
        </w:rPr>
        <w:t>complementar</w:t>
      </w:r>
      <w:r w:rsidR="006C53FB" w:rsidRPr="00812739">
        <w:rPr>
          <w:rFonts w:ascii="Calibri" w:eastAsia="Times New Roman" w:hAnsi="Calibri" w:cs="Arial"/>
          <w:sz w:val="20"/>
          <w:szCs w:val="20"/>
        </w:rPr>
        <w:t xml:space="preserve"> acima</w:t>
      </w:r>
      <w:r w:rsidR="00812739" w:rsidRPr="00812739">
        <w:rPr>
          <w:rFonts w:ascii="Calibri" w:eastAsia="Times New Roman" w:hAnsi="Calibri" w:cs="Arial"/>
          <w:sz w:val="20"/>
          <w:szCs w:val="20"/>
        </w:rPr>
        <w:t xml:space="preserve"> referidas</w:t>
      </w:r>
      <w:r w:rsidR="00812739">
        <w:rPr>
          <w:rFonts w:ascii="Calibri" w:eastAsia="Times New Roman" w:hAnsi="Calibri" w:cs="Arial"/>
          <w:sz w:val="20"/>
          <w:szCs w:val="20"/>
        </w:rPr>
        <w:t>,</w:t>
      </w:r>
      <w:r w:rsidRPr="006C53FB">
        <w:rPr>
          <w:rFonts w:ascii="Calibri" w:eastAsia="Times New Roman" w:hAnsi="Calibri" w:cs="Arial"/>
          <w:sz w:val="20"/>
          <w:szCs w:val="20"/>
        </w:rPr>
        <w:t xml:space="preserve"> e diante do disposto no art. 9º, § 2º da Emenda Constitucional nº 103/2019, estabelecendo que os benefícios previdenciários de responsabilidade dos Regimes Próprios de Previdência Social ficam limitados a aposentadorias e pensões por morte – dispositivo que possui aplicabilidade imediata aos Entes Federados Subnacionais –, é imprescindível que o Município promova a devida compatibilização do seu arcabouço jurídico local. </w:t>
      </w:r>
    </w:p>
    <w:p w14:paraId="43C87F51" w14:textId="3137C40A" w:rsidR="002344F1" w:rsidRPr="006C53FB" w:rsidRDefault="002344F1" w:rsidP="006C53FB">
      <w:pPr>
        <w:pStyle w:val="Textbody"/>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Tal medida se impõem, também, por força da orientação contida na Nota Técnica SEI nº 12212/2019/ME, que faz uma ANÁLISE DAS REGRAS CONSTITUCIONAIS DA REFORMA PREVIDENCIÁRIA APLICÁVEIS AOS REGIMES PRÓPRIOS DE PREVIDÊNCIA SOCIAL DOS ENTES FEDERADOS SUBNACIONAIS, publicada pela Secretaria de Previdência então do Ministério da Economia, de onde se extrai:</w:t>
      </w:r>
    </w:p>
    <w:p w14:paraId="7DC9153F" w14:textId="77777777" w:rsidR="002344F1" w:rsidRPr="006C53FB" w:rsidRDefault="002344F1" w:rsidP="006C53FB">
      <w:pPr>
        <w:tabs>
          <w:tab w:val="left" w:pos="2552"/>
        </w:tabs>
        <w:spacing w:after="0" w:line="276" w:lineRule="auto"/>
        <w:jc w:val="both"/>
        <w:rPr>
          <w:rFonts w:ascii="Calibri" w:eastAsia="Times New Roman" w:hAnsi="Calibri" w:cs="Arial"/>
          <w:sz w:val="20"/>
          <w:szCs w:val="20"/>
        </w:rPr>
      </w:pPr>
    </w:p>
    <w:p w14:paraId="26411563"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XII - DAS NORMAS GERAIS DE ORGANIZAÇÃO, DE FUNCIONAMENTO E DE RESPONSABILIDADE NA GESTÃO DOS REGIMES PRÓPRIOS DE PREVIDÊNCIA SOCIAL</w:t>
      </w:r>
    </w:p>
    <w:p w14:paraId="29DE486A"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w:t>
      </w:r>
    </w:p>
    <w:p w14:paraId="4F8CCEFE"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 xml:space="preserve">84. </w:t>
      </w:r>
      <w:r w:rsidRPr="006C53FB">
        <w:rPr>
          <w:rFonts w:ascii="Calibri" w:eastAsia="Times New Roman" w:hAnsi="Calibri" w:cs="Calibri"/>
          <w:sz w:val="20"/>
          <w:szCs w:val="20"/>
          <w:u w:val="words"/>
          <w:lang w:eastAsia="pt-BR"/>
        </w:rPr>
        <w:t>Nos termos do aludido art. 9º da EC nº 103, de 2019</w:t>
      </w:r>
      <w:r w:rsidRPr="006C53FB">
        <w:rPr>
          <w:rFonts w:ascii="Calibri" w:eastAsia="Times New Roman" w:hAnsi="Calibri" w:cs="Calibri"/>
          <w:sz w:val="20"/>
          <w:szCs w:val="20"/>
          <w:lang w:eastAsia="pt-BR"/>
        </w:rPr>
        <w:t xml:space="preserve">, podemos mencionar, entre outras, </w:t>
      </w:r>
      <w:r w:rsidRPr="006C53FB">
        <w:rPr>
          <w:rFonts w:ascii="Calibri" w:eastAsia="Times New Roman" w:hAnsi="Calibri" w:cs="Calibri"/>
          <w:b/>
          <w:bCs/>
          <w:sz w:val="20"/>
          <w:szCs w:val="20"/>
          <w:lang w:eastAsia="pt-BR"/>
        </w:rPr>
        <w:t>as seguintes prescrições constitucionais com eficácia plena e aplicabilidade imediata aos regimes próprios de previdência social dos entes federativos</w:t>
      </w:r>
      <w:r w:rsidRPr="006C53FB">
        <w:rPr>
          <w:rFonts w:ascii="Calibri" w:eastAsia="Times New Roman" w:hAnsi="Calibri" w:cs="Calibri"/>
          <w:sz w:val="20"/>
          <w:szCs w:val="20"/>
          <w:lang w:eastAsia="pt-BR"/>
        </w:rPr>
        <w:t>:</w:t>
      </w:r>
    </w:p>
    <w:p w14:paraId="67EDC0DC"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 xml:space="preserve">(a) </w:t>
      </w:r>
      <w:r w:rsidRPr="006C53FB">
        <w:rPr>
          <w:rFonts w:ascii="Calibri" w:eastAsia="Times New Roman" w:hAnsi="Calibri" w:cs="Calibri"/>
          <w:b/>
          <w:bCs/>
          <w:sz w:val="20"/>
          <w:szCs w:val="20"/>
          <w:lang w:eastAsia="pt-BR"/>
        </w:rPr>
        <w:t>limitação do rol de benefícios às aposentadorias e à pensão por morte</w:t>
      </w:r>
      <w:r w:rsidRPr="006C53FB">
        <w:rPr>
          <w:rFonts w:ascii="Calibri" w:eastAsia="Times New Roman" w:hAnsi="Calibri" w:cs="Calibri"/>
          <w:sz w:val="20"/>
          <w:szCs w:val="20"/>
          <w:lang w:eastAsia="pt-BR"/>
        </w:rPr>
        <w:t>;</w:t>
      </w:r>
    </w:p>
    <w:p w14:paraId="270CA8EA"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 xml:space="preserve">(b) </w:t>
      </w:r>
      <w:r w:rsidRPr="006C53FB">
        <w:rPr>
          <w:rFonts w:ascii="Calibri" w:eastAsia="Times New Roman" w:hAnsi="Calibri" w:cs="Calibri"/>
          <w:b/>
          <w:bCs/>
          <w:sz w:val="20"/>
          <w:szCs w:val="20"/>
          <w:lang w:eastAsia="pt-BR"/>
        </w:rPr>
        <w:t>os afastamentos por incapacidade temporária para o trabalho e o salário-maternidade</w:t>
      </w:r>
      <w:r w:rsidRPr="006C53FB">
        <w:rPr>
          <w:rFonts w:ascii="Calibri" w:eastAsia="Times New Roman" w:hAnsi="Calibri" w:cs="Calibri"/>
          <w:sz w:val="20"/>
          <w:szCs w:val="20"/>
          <w:lang w:eastAsia="pt-BR"/>
        </w:rPr>
        <w:t xml:space="preserve"> não devem ser pagos à conta do RPPS, ficando a cargo do Tesouro dos entes federativos, passando agora a ser considerado como um </w:t>
      </w:r>
      <w:r w:rsidRPr="006C53FB">
        <w:rPr>
          <w:rFonts w:ascii="Calibri" w:eastAsia="Times New Roman" w:hAnsi="Calibri" w:cs="Calibri"/>
          <w:sz w:val="20"/>
          <w:szCs w:val="20"/>
          <w:u w:val="words"/>
          <w:lang w:eastAsia="pt-BR"/>
        </w:rPr>
        <w:t>benefício estatutário</w:t>
      </w:r>
      <w:r w:rsidRPr="006C53FB">
        <w:rPr>
          <w:rFonts w:ascii="Calibri" w:eastAsia="Times New Roman" w:hAnsi="Calibri" w:cs="Calibri"/>
          <w:sz w:val="20"/>
          <w:szCs w:val="20"/>
          <w:lang w:eastAsia="pt-BR"/>
        </w:rPr>
        <w:t xml:space="preserve"> e não mais previdenciário, integrando a remuneração para todos os fins;</w:t>
      </w:r>
    </w:p>
    <w:p w14:paraId="2BB8EF8D"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lastRenderedPageBreak/>
        <w:t>[...]</w:t>
      </w:r>
    </w:p>
    <w:p w14:paraId="70CAC631" w14:textId="77777777" w:rsidR="002344F1" w:rsidRPr="006C53FB" w:rsidRDefault="002344F1" w:rsidP="006C53FB">
      <w:pPr>
        <w:tabs>
          <w:tab w:val="left" w:pos="1701"/>
        </w:tabs>
        <w:spacing w:after="0"/>
        <w:ind w:left="2552"/>
        <w:jc w:val="both"/>
        <w:rPr>
          <w:rFonts w:ascii="Calibri" w:eastAsia="Times New Roman" w:hAnsi="Calibri" w:cs="Calibri"/>
          <w:sz w:val="20"/>
          <w:szCs w:val="20"/>
          <w:lang w:eastAsia="pt-BR"/>
        </w:rPr>
      </w:pPr>
      <w:r w:rsidRPr="006C53FB">
        <w:rPr>
          <w:rFonts w:ascii="Calibri" w:eastAsia="Times New Roman" w:hAnsi="Calibri" w:cs="Calibri"/>
          <w:sz w:val="20"/>
          <w:szCs w:val="20"/>
          <w:lang w:eastAsia="pt-BR"/>
        </w:rPr>
        <w:t xml:space="preserve">87. </w:t>
      </w:r>
      <w:r w:rsidRPr="006C53FB">
        <w:rPr>
          <w:rFonts w:ascii="Calibri" w:eastAsia="Times New Roman" w:hAnsi="Calibri" w:cs="Calibri"/>
          <w:b/>
          <w:bCs/>
          <w:sz w:val="20"/>
          <w:szCs w:val="20"/>
          <w:lang w:eastAsia="pt-BR"/>
        </w:rPr>
        <w:t>Com relação ao salário-família e o auxílio-reclusão, entendemos que a sua natureza é de benefício assistencial a ser concedido a servidores de baixa renda, inclusive quando aposentados, não integrando a remuneração destes, estando a cargo do ente federativo o seu pagamento</w:t>
      </w:r>
      <w:r w:rsidRPr="006C53FB">
        <w:rPr>
          <w:rFonts w:ascii="Calibri" w:eastAsia="Times New Roman" w:hAnsi="Calibri" w:cs="Calibri"/>
          <w:sz w:val="20"/>
          <w:szCs w:val="20"/>
          <w:lang w:eastAsia="pt-BR"/>
        </w:rPr>
        <w:t>. (sublinhou-se e grifou-se)</w:t>
      </w:r>
    </w:p>
    <w:p w14:paraId="75EB0B04" w14:textId="2A63B78F" w:rsidR="006C53FB" w:rsidRPr="006C53FB" w:rsidRDefault="002344F1" w:rsidP="006C53FB">
      <w:pPr>
        <w:tabs>
          <w:tab w:val="left" w:pos="2552"/>
        </w:tabs>
        <w:spacing w:after="0" w:line="360" w:lineRule="auto"/>
        <w:ind w:firstLine="1134"/>
        <w:jc w:val="both"/>
        <w:rPr>
          <w:rFonts w:ascii="Calibri" w:eastAsia="Times New Roman" w:hAnsi="Calibri" w:cs="Arial"/>
          <w:sz w:val="20"/>
          <w:szCs w:val="20"/>
        </w:rPr>
      </w:pPr>
      <w:r w:rsidRPr="006C53FB">
        <w:rPr>
          <w:rFonts w:ascii="Calibri" w:eastAsia="Times New Roman" w:hAnsi="Calibri" w:cs="Times New Roman"/>
          <w:sz w:val="20"/>
          <w:szCs w:val="20"/>
        </w:rPr>
        <w:t>Nesse sentido, considerando que os afastamentos por motivo de maternidade</w:t>
      </w:r>
      <w:r w:rsidR="004A6F6D">
        <w:rPr>
          <w:rFonts w:ascii="Calibri" w:eastAsia="Times New Roman" w:hAnsi="Calibri" w:cs="Times New Roman"/>
          <w:sz w:val="20"/>
          <w:szCs w:val="20"/>
        </w:rPr>
        <w:t>, paternidade</w:t>
      </w:r>
      <w:r w:rsidRPr="006C53FB">
        <w:rPr>
          <w:rFonts w:ascii="Calibri" w:eastAsia="Times New Roman" w:hAnsi="Calibri" w:cs="Times New Roman"/>
          <w:sz w:val="20"/>
          <w:szCs w:val="20"/>
        </w:rPr>
        <w:t xml:space="preserve"> e de doença, assim como o salário-família e o auxílio-reclusão, passam a ser considerados benefícios “estatutários” (contando, os dois últimos, com natureza de benefícios assistenciais), é que o</w:t>
      </w:r>
      <w:r w:rsidRPr="006C53FB">
        <w:rPr>
          <w:rFonts w:ascii="Calibri" w:eastAsia="Times New Roman" w:hAnsi="Calibri" w:cs="Arial"/>
          <w:sz w:val="20"/>
          <w:szCs w:val="20"/>
        </w:rPr>
        <w:t xml:space="preserve"> presente Projeto de Lei, que ora é submetido à apreciação dessa Casa Legislativa, propõe as necessárias alterações na</w:t>
      </w:r>
      <w:r w:rsidRPr="006C53FB">
        <w:rPr>
          <w:sz w:val="20"/>
          <w:szCs w:val="20"/>
        </w:rPr>
        <w:t xml:space="preserve"> Lei Municipal nº 2.791, de 10 de fevereiro de 2014</w:t>
      </w:r>
      <w:r w:rsidRPr="006C53FB">
        <w:rPr>
          <w:rFonts w:ascii="Calibri" w:eastAsia="Times New Roman" w:hAnsi="Calibri" w:cs="Calibri"/>
          <w:color w:val="000000" w:themeColor="text1"/>
          <w:sz w:val="20"/>
          <w:szCs w:val="20"/>
          <w:lang w:eastAsia="pt-BR"/>
        </w:rPr>
        <w:t>,</w:t>
      </w:r>
      <w:r w:rsidRPr="006C53FB">
        <w:rPr>
          <w:rFonts w:ascii="Calibri" w:eastAsia="Times New Roman" w:hAnsi="Calibri" w:cs="Arial"/>
          <w:sz w:val="20"/>
          <w:szCs w:val="20"/>
        </w:rPr>
        <w:t xml:space="preserve"> que dispõe sobre o Regime Jurídico dos Servidores Públicos do Município</w:t>
      </w:r>
      <w:r w:rsidR="006C53FB" w:rsidRPr="006C53FB">
        <w:rPr>
          <w:rFonts w:ascii="Calibri" w:eastAsia="Times New Roman" w:hAnsi="Calibri" w:cs="Arial"/>
          <w:sz w:val="20"/>
          <w:szCs w:val="20"/>
        </w:rPr>
        <w:t>.</w:t>
      </w:r>
    </w:p>
    <w:p w14:paraId="6055783D" w14:textId="77777777" w:rsidR="006C53FB" w:rsidRPr="006C53FB" w:rsidRDefault="002344F1" w:rsidP="006C53FB">
      <w:pPr>
        <w:tabs>
          <w:tab w:val="left" w:pos="2552"/>
        </w:tabs>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Convém destacar, ainda, que foi verificada a necessidade de adequação da norma em questão para padronizar a nomenclatura utilizada, em seu texto, para a “licença por motivo de maternidade”, “licença por motivo de paternidade” e “licença por motivo de doença”; além de adaptá-lo à recente jurisprudência do Supremo Tribunal Federal (STF) que, em decisão plenária proferida na Ação Direta de Inconstitucionalidade – ADI nº 6327, estabeleceu como marco inicial da licença por motivo de maternidade a alta hospitalar da mãe ou da criança, o que ocorrer por último, e às disposições da Lei Federal nº 15.371/2026 no que tange à licença por motivo de paternidade. Buscando a atualização da Legislação Municipal, também foram incluídos dispositivos com vistas a atender os prazos definidos para informação dos afastamentos por motivo de doença através do eSocial e criada a Gratificação da Presidência pela composição da Comissão de Procedimento Disciplinar, Especial e de Trabalho atribuída ao servidor designado como presidente deste órgão colegiado.</w:t>
      </w:r>
    </w:p>
    <w:p w14:paraId="4F1D0DE8" w14:textId="41E7C4E4" w:rsidR="002344F1" w:rsidRPr="006C53FB" w:rsidRDefault="002344F1" w:rsidP="006C53FB">
      <w:pPr>
        <w:tabs>
          <w:tab w:val="left" w:pos="2552"/>
        </w:tabs>
        <w:spacing w:after="0" w:line="360" w:lineRule="auto"/>
        <w:ind w:firstLine="1134"/>
        <w:jc w:val="both"/>
        <w:rPr>
          <w:rFonts w:ascii="Calibri" w:eastAsia="Times New Roman" w:hAnsi="Calibri" w:cs="Arial"/>
          <w:sz w:val="20"/>
          <w:szCs w:val="20"/>
        </w:rPr>
      </w:pPr>
      <w:r w:rsidRPr="006C53FB">
        <w:rPr>
          <w:rFonts w:ascii="Calibri" w:eastAsia="Times New Roman" w:hAnsi="Calibri" w:cs="Arial"/>
          <w:sz w:val="20"/>
          <w:szCs w:val="20"/>
        </w:rPr>
        <w:t xml:space="preserve">Dado ao exposto, rogamos pela aprovação do presente </w:t>
      </w:r>
      <w:r w:rsidR="00812739" w:rsidRPr="00812739">
        <w:rPr>
          <w:rFonts w:ascii="Calibri" w:eastAsia="Times New Roman" w:hAnsi="Calibri" w:cs="Arial"/>
          <w:sz w:val="20"/>
          <w:szCs w:val="20"/>
        </w:rPr>
        <w:t>Projeto de Lei</w:t>
      </w:r>
      <w:r w:rsidRPr="00812739">
        <w:rPr>
          <w:rFonts w:ascii="Calibri" w:eastAsia="Times New Roman" w:hAnsi="Calibri" w:cs="Arial"/>
          <w:sz w:val="20"/>
          <w:szCs w:val="20"/>
        </w:rPr>
        <w:t>.</w:t>
      </w:r>
    </w:p>
    <w:p w14:paraId="56350C61" w14:textId="7B5B6E9D" w:rsidR="00074F33" w:rsidRPr="00E7313B" w:rsidRDefault="009B5FDE" w:rsidP="008F59EF">
      <w:pPr>
        <w:pStyle w:val="Textbody"/>
        <w:spacing w:after="60" w:line="360" w:lineRule="auto"/>
        <w:jc w:val="center"/>
        <w:rPr>
          <w:rFonts w:asciiTheme="minorHAnsi" w:hAnsiTheme="minorHAnsi" w:cstheme="minorHAnsi"/>
          <w:sz w:val="18"/>
          <w:szCs w:val="18"/>
        </w:rPr>
      </w:pPr>
      <w:bookmarkStart w:id="6" w:name="_Hlk159913348"/>
      <w:r w:rsidRPr="00E7313B">
        <w:rPr>
          <w:rFonts w:asciiTheme="minorHAnsi" w:hAnsiTheme="minorHAnsi" w:cstheme="minorHAnsi"/>
          <w:sz w:val="18"/>
          <w:szCs w:val="18"/>
        </w:rPr>
        <w:t xml:space="preserve">GABINETE DO PREFEITO MUNICIPAL DE TRÊS DE MAIO, EM </w:t>
      </w:r>
      <w:r w:rsidR="00E7313B" w:rsidRPr="00E7313B">
        <w:rPr>
          <w:rFonts w:asciiTheme="minorHAnsi" w:hAnsiTheme="minorHAnsi" w:cstheme="minorHAnsi"/>
          <w:sz w:val="18"/>
          <w:szCs w:val="18"/>
        </w:rPr>
        <w:t>4</w:t>
      </w:r>
      <w:r w:rsidR="006C53FB" w:rsidRPr="00E7313B">
        <w:rPr>
          <w:rFonts w:asciiTheme="minorHAnsi" w:hAnsiTheme="minorHAnsi" w:cstheme="minorHAnsi"/>
          <w:sz w:val="18"/>
          <w:szCs w:val="18"/>
        </w:rPr>
        <w:t xml:space="preserve"> DE SETEMBRO </w:t>
      </w:r>
      <w:r w:rsidRPr="00E7313B">
        <w:rPr>
          <w:rFonts w:asciiTheme="minorHAnsi" w:hAnsiTheme="minorHAnsi" w:cstheme="minorHAnsi"/>
          <w:sz w:val="18"/>
          <w:szCs w:val="18"/>
        </w:rPr>
        <w:t>DE 202</w:t>
      </w:r>
      <w:r w:rsidR="0020124D" w:rsidRPr="00E7313B">
        <w:rPr>
          <w:rFonts w:asciiTheme="minorHAnsi" w:hAnsiTheme="minorHAnsi" w:cstheme="minorHAnsi"/>
          <w:sz w:val="18"/>
          <w:szCs w:val="18"/>
        </w:rPr>
        <w:t>6</w:t>
      </w:r>
      <w:r w:rsidRPr="00E7313B">
        <w:rPr>
          <w:rFonts w:asciiTheme="minorHAnsi" w:hAnsiTheme="minorHAnsi" w:cstheme="minorHAnsi"/>
          <w:sz w:val="18"/>
          <w:szCs w:val="18"/>
        </w:rPr>
        <w:t>.</w:t>
      </w:r>
    </w:p>
    <w:p w14:paraId="4C28C7EB" w14:textId="604E8587" w:rsidR="00074F33" w:rsidRPr="00E7313B" w:rsidRDefault="00074F33" w:rsidP="008F59EF">
      <w:pPr>
        <w:spacing w:after="0" w:line="360" w:lineRule="auto"/>
        <w:ind w:firstLine="1134"/>
        <w:jc w:val="center"/>
        <w:rPr>
          <w:rFonts w:cstheme="minorHAnsi"/>
          <w:sz w:val="20"/>
          <w:szCs w:val="20"/>
        </w:rPr>
      </w:pPr>
    </w:p>
    <w:p w14:paraId="3F6570F9" w14:textId="77777777" w:rsidR="008F59EF" w:rsidRPr="00E7313B" w:rsidRDefault="008F59EF" w:rsidP="008F59EF">
      <w:pPr>
        <w:spacing w:after="0" w:line="360" w:lineRule="auto"/>
        <w:ind w:firstLine="1134"/>
        <w:jc w:val="center"/>
        <w:rPr>
          <w:rFonts w:cstheme="minorHAnsi"/>
          <w:sz w:val="20"/>
          <w:szCs w:val="20"/>
        </w:rPr>
      </w:pPr>
    </w:p>
    <w:p w14:paraId="53BDA355" w14:textId="1F9EF3C2" w:rsidR="00976416" w:rsidRPr="00E7313B" w:rsidRDefault="00E7313B" w:rsidP="008F59EF">
      <w:pPr>
        <w:spacing w:after="0" w:line="360" w:lineRule="auto"/>
        <w:ind w:firstLine="1134"/>
        <w:jc w:val="center"/>
        <w:rPr>
          <w:rFonts w:cstheme="minorHAnsi"/>
          <w:sz w:val="20"/>
          <w:szCs w:val="20"/>
        </w:rPr>
      </w:pPr>
      <w:r w:rsidRPr="00E7313B">
        <w:rPr>
          <w:rFonts w:cstheme="minorHAnsi"/>
          <w:sz w:val="20"/>
          <w:szCs w:val="20"/>
        </w:rPr>
        <w:t>MARCOS VINÍCIUS BENEDETTI CORSO</w:t>
      </w:r>
    </w:p>
    <w:p w14:paraId="53DF169E" w14:textId="04292E1F" w:rsidR="00976416" w:rsidRPr="00E7313B" w:rsidRDefault="00424915" w:rsidP="008F59EF">
      <w:pPr>
        <w:spacing w:after="0" w:line="360" w:lineRule="auto"/>
        <w:ind w:firstLine="1134"/>
        <w:jc w:val="center"/>
        <w:rPr>
          <w:rFonts w:cstheme="minorHAnsi"/>
          <w:sz w:val="20"/>
          <w:szCs w:val="20"/>
        </w:rPr>
      </w:pPr>
      <w:r w:rsidRPr="00E7313B">
        <w:rPr>
          <w:rFonts w:cstheme="minorHAnsi"/>
          <w:sz w:val="20"/>
          <w:szCs w:val="20"/>
        </w:rPr>
        <w:t xml:space="preserve"> Prefeito Municipa</w:t>
      </w:r>
      <w:bookmarkEnd w:id="6"/>
      <w:r w:rsidR="00976416" w:rsidRPr="00E7313B">
        <w:rPr>
          <w:rFonts w:cstheme="minorHAnsi"/>
          <w:sz w:val="20"/>
          <w:szCs w:val="20"/>
        </w:rPr>
        <w:t>l</w:t>
      </w:r>
    </w:p>
    <w:p w14:paraId="5D9146E3" w14:textId="77777777" w:rsidR="00976416" w:rsidRPr="00E7313B" w:rsidRDefault="00976416" w:rsidP="008F59EF">
      <w:pPr>
        <w:spacing w:after="0" w:line="360" w:lineRule="auto"/>
        <w:ind w:firstLine="1134"/>
        <w:jc w:val="center"/>
        <w:rPr>
          <w:rFonts w:cstheme="minorHAnsi"/>
          <w:sz w:val="20"/>
          <w:szCs w:val="20"/>
        </w:rPr>
      </w:pPr>
    </w:p>
    <w:p w14:paraId="15953681" w14:textId="77777777" w:rsidR="0020124D" w:rsidRPr="00E7313B" w:rsidRDefault="0020124D" w:rsidP="008F59EF">
      <w:pPr>
        <w:spacing w:after="0" w:line="360" w:lineRule="auto"/>
        <w:ind w:firstLine="1134"/>
        <w:jc w:val="center"/>
        <w:rPr>
          <w:rFonts w:cstheme="minorHAnsi"/>
          <w:sz w:val="20"/>
          <w:szCs w:val="20"/>
        </w:rPr>
      </w:pPr>
    </w:p>
    <w:p w14:paraId="0D1C9FB9" w14:textId="28E66642" w:rsidR="00074F33" w:rsidRPr="00E7313B" w:rsidRDefault="00E7313B" w:rsidP="008F59EF">
      <w:pPr>
        <w:spacing w:after="0" w:line="360" w:lineRule="auto"/>
        <w:ind w:firstLine="1134"/>
        <w:jc w:val="center"/>
        <w:rPr>
          <w:rFonts w:cstheme="minorHAnsi"/>
          <w:sz w:val="20"/>
          <w:szCs w:val="20"/>
        </w:rPr>
      </w:pPr>
      <w:r w:rsidRPr="00E7313B">
        <w:rPr>
          <w:rFonts w:cstheme="minorHAnsi"/>
          <w:sz w:val="20"/>
          <w:szCs w:val="20"/>
        </w:rPr>
        <w:t>SANDRO ADEMIR FROEDER</w:t>
      </w:r>
    </w:p>
    <w:p w14:paraId="5B24A3E5" w14:textId="37C6E685" w:rsidR="00FD7C0E" w:rsidRPr="008F59EF" w:rsidRDefault="00FD7C0E" w:rsidP="008F59EF">
      <w:pPr>
        <w:spacing w:after="0" w:line="360" w:lineRule="auto"/>
        <w:ind w:firstLine="1134"/>
        <w:jc w:val="center"/>
        <w:rPr>
          <w:rFonts w:cstheme="minorHAnsi"/>
          <w:sz w:val="20"/>
          <w:szCs w:val="20"/>
        </w:rPr>
      </w:pPr>
      <w:r w:rsidRPr="00E7313B">
        <w:rPr>
          <w:rFonts w:cstheme="minorHAnsi"/>
          <w:sz w:val="20"/>
          <w:szCs w:val="20"/>
        </w:rPr>
        <w:t>Secretário Municipal de Administração</w:t>
      </w:r>
    </w:p>
    <w:sectPr w:rsidR="00FD7C0E" w:rsidRPr="008F59EF" w:rsidSect="00FC77FC">
      <w:pgSz w:w="11906" w:h="16838"/>
      <w:pgMar w:top="1985" w:right="1134" w:bottom="1701" w:left="1701"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6918F" w14:textId="77777777" w:rsidR="00EC62E2" w:rsidRDefault="00EC62E2" w:rsidP="005402FD">
      <w:pPr>
        <w:spacing w:after="0" w:line="240" w:lineRule="auto"/>
      </w:pPr>
      <w:r>
        <w:separator/>
      </w:r>
    </w:p>
  </w:endnote>
  <w:endnote w:type="continuationSeparator" w:id="0">
    <w:p w14:paraId="14973879" w14:textId="77777777" w:rsidR="00EC62E2" w:rsidRDefault="00EC62E2" w:rsidP="0054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3">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Andale Sans UI">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A1DE0" w14:textId="77777777" w:rsidR="00EC62E2" w:rsidRDefault="00EC62E2" w:rsidP="005402FD">
      <w:pPr>
        <w:spacing w:after="0" w:line="240" w:lineRule="auto"/>
      </w:pPr>
      <w:r>
        <w:separator/>
      </w:r>
    </w:p>
  </w:footnote>
  <w:footnote w:type="continuationSeparator" w:id="0">
    <w:p w14:paraId="6602239D" w14:textId="77777777" w:rsidR="00EC62E2" w:rsidRDefault="00EC62E2" w:rsidP="005402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33"/>
    <w:rsid w:val="00021C48"/>
    <w:rsid w:val="00023F54"/>
    <w:rsid w:val="00041BBE"/>
    <w:rsid w:val="000663BB"/>
    <w:rsid w:val="00074F33"/>
    <w:rsid w:val="00081DF2"/>
    <w:rsid w:val="000905C8"/>
    <w:rsid w:val="00157879"/>
    <w:rsid w:val="00166AAF"/>
    <w:rsid w:val="0017736E"/>
    <w:rsid w:val="001E1882"/>
    <w:rsid w:val="0020124D"/>
    <w:rsid w:val="002344F1"/>
    <w:rsid w:val="002571F6"/>
    <w:rsid w:val="00272360"/>
    <w:rsid w:val="00282D64"/>
    <w:rsid w:val="00287E24"/>
    <w:rsid w:val="002D1922"/>
    <w:rsid w:val="002E368C"/>
    <w:rsid w:val="00317817"/>
    <w:rsid w:val="00356ED7"/>
    <w:rsid w:val="00367D15"/>
    <w:rsid w:val="003B2CD0"/>
    <w:rsid w:val="003B5E93"/>
    <w:rsid w:val="003C1F67"/>
    <w:rsid w:val="003D34D4"/>
    <w:rsid w:val="003D60D0"/>
    <w:rsid w:val="00424915"/>
    <w:rsid w:val="004A6F6D"/>
    <w:rsid w:val="004B051B"/>
    <w:rsid w:val="004E0953"/>
    <w:rsid w:val="004E37A4"/>
    <w:rsid w:val="004E43D2"/>
    <w:rsid w:val="005402FD"/>
    <w:rsid w:val="00593BBA"/>
    <w:rsid w:val="00593C38"/>
    <w:rsid w:val="005B26E8"/>
    <w:rsid w:val="00635C37"/>
    <w:rsid w:val="0067435D"/>
    <w:rsid w:val="006A649F"/>
    <w:rsid w:val="006C53FB"/>
    <w:rsid w:val="00710A30"/>
    <w:rsid w:val="007253AF"/>
    <w:rsid w:val="0074333B"/>
    <w:rsid w:val="007575B2"/>
    <w:rsid w:val="007833F8"/>
    <w:rsid w:val="007A7BA8"/>
    <w:rsid w:val="007B4F47"/>
    <w:rsid w:val="007B5118"/>
    <w:rsid w:val="007D03CE"/>
    <w:rsid w:val="00810E4A"/>
    <w:rsid w:val="00812739"/>
    <w:rsid w:val="00813A5D"/>
    <w:rsid w:val="0081562D"/>
    <w:rsid w:val="00821AE2"/>
    <w:rsid w:val="008444F2"/>
    <w:rsid w:val="00852B07"/>
    <w:rsid w:val="00860C1B"/>
    <w:rsid w:val="008871C7"/>
    <w:rsid w:val="008F59EF"/>
    <w:rsid w:val="009650D8"/>
    <w:rsid w:val="00976416"/>
    <w:rsid w:val="009B5FDE"/>
    <w:rsid w:val="009D119F"/>
    <w:rsid w:val="009E12BE"/>
    <w:rsid w:val="00A02B18"/>
    <w:rsid w:val="00A21638"/>
    <w:rsid w:val="00A77670"/>
    <w:rsid w:val="00A973FD"/>
    <w:rsid w:val="00AA142B"/>
    <w:rsid w:val="00AA75C2"/>
    <w:rsid w:val="00AF30D6"/>
    <w:rsid w:val="00B43F15"/>
    <w:rsid w:val="00B53CB0"/>
    <w:rsid w:val="00B925D2"/>
    <w:rsid w:val="00BF04CB"/>
    <w:rsid w:val="00BF3B85"/>
    <w:rsid w:val="00C46086"/>
    <w:rsid w:val="00C87FBF"/>
    <w:rsid w:val="00CA5706"/>
    <w:rsid w:val="00CA7E1A"/>
    <w:rsid w:val="00CB601A"/>
    <w:rsid w:val="00CD61E4"/>
    <w:rsid w:val="00CF31E7"/>
    <w:rsid w:val="00D05D45"/>
    <w:rsid w:val="00D247A0"/>
    <w:rsid w:val="00D3722E"/>
    <w:rsid w:val="00D46342"/>
    <w:rsid w:val="00D64949"/>
    <w:rsid w:val="00D657D4"/>
    <w:rsid w:val="00D7347D"/>
    <w:rsid w:val="00DF5DE9"/>
    <w:rsid w:val="00E0418E"/>
    <w:rsid w:val="00E438CB"/>
    <w:rsid w:val="00E534D3"/>
    <w:rsid w:val="00E7313B"/>
    <w:rsid w:val="00EA6108"/>
    <w:rsid w:val="00EA6210"/>
    <w:rsid w:val="00EC62E2"/>
    <w:rsid w:val="00EC7824"/>
    <w:rsid w:val="00EF0916"/>
    <w:rsid w:val="00EF3203"/>
    <w:rsid w:val="00F06245"/>
    <w:rsid w:val="00F1741E"/>
    <w:rsid w:val="00F551A3"/>
    <w:rsid w:val="00F717E3"/>
    <w:rsid w:val="00F7389B"/>
    <w:rsid w:val="00FA53D7"/>
    <w:rsid w:val="00FC77FC"/>
    <w:rsid w:val="00FD7C0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E2D14"/>
  <w15:docId w15:val="{05050D8C-EB19-4378-8455-D76C7D8F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879"/>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qFormat/>
    <w:rsid w:val="005F7D3B"/>
    <w:rPr>
      <w:rFonts w:ascii="CIDFont+F3" w:hAnsi="CIDFont+F3"/>
      <w:b w:val="0"/>
      <w:bCs w:val="0"/>
      <w:i w:val="0"/>
      <w:iCs w:val="0"/>
      <w:color w:val="000000"/>
      <w:sz w:val="24"/>
      <w:szCs w:val="24"/>
    </w:rPr>
  </w:style>
  <w:style w:type="character" w:customStyle="1" w:styleId="TextodebaloChar">
    <w:name w:val="Texto de balão Char"/>
    <w:basedOn w:val="Fontepargpadro"/>
    <w:link w:val="Textodebalo"/>
    <w:uiPriority w:val="99"/>
    <w:semiHidden/>
    <w:qFormat/>
    <w:rsid w:val="008F70ED"/>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extbody">
    <w:name w:val="Text body"/>
    <w:basedOn w:val="Normal"/>
    <w:qFormat/>
    <w:rsid w:val="001F053E"/>
    <w:pPr>
      <w:widowControl w:val="0"/>
      <w:spacing w:after="120" w:line="240" w:lineRule="auto"/>
    </w:pPr>
    <w:rPr>
      <w:rFonts w:ascii="Times New Roman" w:eastAsia="Lucida Sans Unicode" w:hAnsi="Times New Roman" w:cs="Mangal"/>
      <w:kern w:val="2"/>
      <w:sz w:val="24"/>
      <w:szCs w:val="24"/>
      <w:lang w:eastAsia="zh-CN" w:bidi="hi-IN"/>
    </w:rPr>
  </w:style>
  <w:style w:type="paragraph" w:customStyle="1" w:styleId="Standard">
    <w:name w:val="Standard"/>
    <w:qFormat/>
    <w:rsid w:val="005D3EFB"/>
    <w:pPr>
      <w:widowControl w:val="0"/>
      <w:textAlignment w:val="baseline"/>
    </w:pPr>
    <w:rPr>
      <w:rFonts w:ascii="Times New Roman" w:eastAsia="Lucida Sans Unicode" w:hAnsi="Times New Roman" w:cs="Mangal"/>
      <w:kern w:val="2"/>
      <w:sz w:val="24"/>
      <w:szCs w:val="24"/>
      <w:lang w:eastAsia="zh-CN" w:bidi="hi-IN"/>
    </w:rPr>
  </w:style>
  <w:style w:type="paragraph" w:styleId="Textodebalo">
    <w:name w:val="Balloon Text"/>
    <w:basedOn w:val="Normal"/>
    <w:link w:val="TextodebaloChar"/>
    <w:uiPriority w:val="99"/>
    <w:semiHidden/>
    <w:unhideWhenUsed/>
    <w:qFormat/>
    <w:rsid w:val="008F70ED"/>
    <w:pPr>
      <w:spacing w:after="0" w:line="240" w:lineRule="auto"/>
    </w:pPr>
    <w:rPr>
      <w:rFonts w:ascii="Segoe UI" w:hAnsi="Segoe UI" w:cs="Segoe UI"/>
      <w:sz w:val="18"/>
      <w:szCs w:val="18"/>
    </w:rPr>
  </w:style>
  <w:style w:type="table" w:styleId="Tabelacomgrade">
    <w:name w:val="Table Grid"/>
    <w:basedOn w:val="Tabelanormal"/>
    <w:uiPriority w:val="39"/>
    <w:rsid w:val="003C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402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02FD"/>
  </w:style>
  <w:style w:type="paragraph" w:styleId="Rodap">
    <w:name w:val="footer"/>
    <w:basedOn w:val="Normal"/>
    <w:link w:val="RodapChar"/>
    <w:uiPriority w:val="99"/>
    <w:unhideWhenUsed/>
    <w:rsid w:val="005402FD"/>
    <w:pPr>
      <w:tabs>
        <w:tab w:val="center" w:pos="4252"/>
        <w:tab w:val="right" w:pos="8504"/>
      </w:tabs>
      <w:spacing w:after="0" w:line="240" w:lineRule="auto"/>
    </w:pPr>
  </w:style>
  <w:style w:type="character" w:customStyle="1" w:styleId="RodapChar">
    <w:name w:val="Rodapé Char"/>
    <w:basedOn w:val="Fontepargpadro"/>
    <w:link w:val="Rodap"/>
    <w:uiPriority w:val="99"/>
    <w:rsid w:val="005402FD"/>
  </w:style>
  <w:style w:type="paragraph" w:customStyle="1" w:styleId="Contedodatabela">
    <w:name w:val="Conteúdo da tabela"/>
    <w:basedOn w:val="Normal"/>
    <w:qFormat/>
    <w:rsid w:val="00023F54"/>
    <w:pPr>
      <w:widowControl w:val="0"/>
      <w:suppressLineNumbers/>
      <w:spacing w:after="0" w:line="240" w:lineRule="auto"/>
      <w:textAlignment w:val="baseline"/>
    </w:pPr>
    <w:rPr>
      <w:rFonts w:ascii="Times New Roman" w:eastAsia="Andale Sans UI" w:hAnsi="Times New Roman"/>
      <w:kern w:val="2"/>
      <w:sz w:val="24"/>
      <w:szCs w:val="24"/>
      <w:lang w:val="de-DE" w:eastAsia="ja-JP" w:bidi="fa-IR"/>
    </w:rPr>
  </w:style>
  <w:style w:type="character" w:customStyle="1" w:styleId="normaltextrun">
    <w:name w:val="normaltextrun"/>
    <w:basedOn w:val="Fontepargpadro"/>
    <w:rsid w:val="00860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5966</Words>
  <Characters>32218</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Cleiton Felipe</dc:creator>
  <dc:description/>
  <cp:lastModifiedBy>Marlise Mallmann</cp:lastModifiedBy>
  <cp:revision>3</cp:revision>
  <cp:lastPrinted>2025-02-24T19:48:00Z</cp:lastPrinted>
  <dcterms:created xsi:type="dcterms:W3CDTF">2026-09-03T20:32:00Z</dcterms:created>
  <dcterms:modified xsi:type="dcterms:W3CDTF">2026-09-04T11:28:00Z</dcterms:modified>
  <dc:language>pt-BR</dc:language>
</cp:coreProperties>
</file>