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64ª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25/05/2026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063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63º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Projeto de </w:t>
      </w:r>
      <w:r>
        <w:rPr>
          <w:spacing w:val="-2"/>
        </w:rPr>
        <w:t>Moção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595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Moção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001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Mesa Diretora</w:t>
      </w:r>
    </w:p>
    <w:p>
      <w:pPr>
        <w:pStyle w:val="BodyText"/>
        <w:spacing w:line="268" w:lineRule="auto"/>
        <w:ind w:left="179" w:right="163"/>
        <w:jc w:val="both"/>
      </w:pPr>
      <w:r>
        <w:rPr/>
        <w:t>Ementa: MOÇÃO DE APOIO em DEFESA DOS PRODUTORES DE TABACO, diante das </w:t>
      </w:r>
      <w:r>
        <w:rPr/>
        <w:t>dificuldades enfrentadas na comercialização da safra 2025/2026.</w:t>
      </w:r>
    </w:p>
    <w:p>
      <w:pPr>
        <w:pStyle w:val="BodyText"/>
      </w:pPr>
    </w:p>
    <w:p>
      <w:pPr>
        <w:pStyle w:val="BodyText"/>
        <w:spacing w:before="120"/>
      </w:pPr>
    </w:p>
    <w:p>
      <w:pPr>
        <w:pStyle w:val="Heading3"/>
      </w:pPr>
      <w:r>
        <w:rPr/>
        <w:t>Projeto de Lei do </w:t>
      </w:r>
      <w:r>
        <w:rPr>
          <w:spacing w:val="-2"/>
        </w:rPr>
        <w:t>Legislativo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Legislativo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009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Mesa Diretora</w:t>
      </w:r>
    </w:p>
    <w:p>
      <w:pPr>
        <w:pStyle w:val="BodyText"/>
        <w:spacing w:line="268" w:lineRule="auto"/>
        <w:ind w:left="179" w:right="163"/>
        <w:jc w:val="both"/>
      </w:pPr>
      <w:r>
        <w:rPr/>
        <w:t>Ementa: Altera o caput do art. 2º da Lei Municipal nº 1.141, de 09 de maio de 2018, para reajustar o valor do vale-alimentação dos servidores do Poder Legislativo.</w:t>
      </w:r>
    </w:p>
    <w:p>
      <w:pPr>
        <w:pStyle w:val="BodyText"/>
      </w:pPr>
    </w:p>
    <w:p>
      <w:pPr>
        <w:pStyle w:val="BodyText"/>
        <w:spacing w:before="120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256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024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6" w:lineRule="auto"/>
        <w:ind w:left="179" w:right="163"/>
        <w:jc w:val="both"/>
      </w:pPr>
      <w:r>
        <w:rPr/>
        <w:t>Ementa: o Projeto de Lei n.º 024/2026, que “Altera o inciso I do artigo 7º da Lei Municipal nº 1.429, de 27 de setembro de 2023, que institui o incentivo de Auxílio Moradia e Auxílio Alimentação aos médicos participantes do Programa Mais Médicos.”.</w:t>
      </w:r>
    </w:p>
    <w:p>
      <w:pPr>
        <w:pStyle w:val="BodyText"/>
        <w:spacing w:after="0" w:line="276" w:lineRule="auto"/>
        <w:jc w:val="both"/>
        <w:sectPr>
          <w:type w:val="continuous"/>
          <w:pgSz w:w="12240" w:h="15840"/>
          <w:pgMar w:top="180" w:bottom="280" w:left="720" w:right="720"/>
        </w:sectPr>
      </w:pPr>
    </w:p>
    <w:p>
      <w:pPr>
        <w:spacing w:line="268" w:lineRule="auto" w:before="12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025/2026,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03 Operador de Máquinas, carga horária 44h/semanais.</w:t>
      </w:r>
    </w:p>
    <w:p>
      <w:pPr>
        <w:pStyle w:val="BodyText"/>
        <w:spacing w:before="116"/>
      </w:pPr>
    </w:p>
    <w:p>
      <w:pPr>
        <w:spacing w:line="268" w:lineRule="auto" w:before="0"/>
        <w:ind w:left="179" w:right="6256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6" w:lineRule="auto"/>
        <w:ind w:left="179" w:right="163"/>
        <w:jc w:val="both"/>
      </w:pPr>
      <w:r>
        <w:rPr/>
        <w:t>Ementa: Projeto de Lei n.º 026/2026, que “Dispõe sobre a ampliação do perímetro urbano do Município de Chuvisca, define sua nova delimitação territorial e dá outras providências”, conforme a justificativa </w:t>
      </w:r>
      <w:r>
        <w:rPr/>
        <w:t>que acompanha o expediente onde são elencadas as razões e a finalidade da presente proposta.</w:t>
      </w:r>
    </w:p>
    <w:p>
      <w:pPr>
        <w:pStyle w:val="BodyText"/>
        <w:spacing w:before="122"/>
      </w:pPr>
    </w:p>
    <w:p>
      <w:pPr>
        <w:spacing w:line="268" w:lineRule="auto" w:before="0"/>
        <w:ind w:left="179" w:right="6256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027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6" w:lineRule="auto"/>
        <w:ind w:left="179" w:right="163"/>
        <w:jc w:val="both"/>
      </w:pPr>
      <w:r>
        <w:rPr/>
        <w:t>Ementa: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Lei</w:t>
      </w:r>
      <w:r>
        <w:rPr>
          <w:spacing w:val="-3"/>
        </w:rPr>
        <w:t> </w:t>
      </w:r>
      <w:r>
        <w:rPr/>
        <w:t>n.º</w:t>
      </w:r>
      <w:r>
        <w:rPr>
          <w:spacing w:val="-3"/>
        </w:rPr>
        <w:t> </w:t>
      </w:r>
      <w:r>
        <w:rPr/>
        <w:t>027/2026,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“Altera</w:t>
      </w:r>
      <w:r>
        <w:rPr>
          <w:spacing w:val="-3"/>
        </w:rPr>
        <w:t> </w:t>
      </w:r>
      <w:r>
        <w:rPr/>
        <w:t>dispositivos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Lei</w:t>
      </w:r>
      <w:r>
        <w:rPr>
          <w:spacing w:val="-3"/>
        </w:rPr>
        <w:t> </w:t>
      </w:r>
      <w:r>
        <w:rPr/>
        <w:t>Municipal</w:t>
      </w:r>
      <w:r>
        <w:rPr>
          <w:spacing w:val="-3"/>
        </w:rPr>
        <w:t> </w:t>
      </w:r>
      <w:r>
        <w:rPr/>
        <w:t>nº</w:t>
      </w:r>
      <w:r>
        <w:rPr>
          <w:spacing w:val="-3"/>
        </w:rPr>
        <w:t> </w:t>
      </w:r>
      <w:r>
        <w:rPr/>
        <w:t>1.301,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30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junho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2021, que estabelece o Plano de Carreira do Magistério Público do Município de Chuvisca, para fins de regulamentação do vencimento do cargo de Psicopedagogo.”.</w:t>
      </w:r>
    </w:p>
    <w:p>
      <w:pPr>
        <w:pStyle w:val="BodyText"/>
        <w:spacing w:before="122"/>
      </w:pPr>
    </w:p>
    <w:p>
      <w:pPr>
        <w:spacing w:line="268" w:lineRule="auto" w:before="0"/>
        <w:ind w:left="179" w:right="7049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Ofício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123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6" w:lineRule="auto"/>
        <w:ind w:left="179" w:right="162"/>
        <w:jc w:val="both"/>
      </w:pPr>
      <w:r>
        <w:rPr/>
        <w:t>Ementa:</w:t>
      </w:r>
      <w:r>
        <w:rPr>
          <w:spacing w:val="-2"/>
        </w:rPr>
        <w:t> </w:t>
      </w:r>
      <w:r>
        <w:rPr/>
        <w:t>Mensagem</w:t>
      </w:r>
      <w:r>
        <w:rPr>
          <w:spacing w:val="-2"/>
        </w:rPr>
        <w:t> </w:t>
      </w:r>
      <w:r>
        <w:rPr/>
        <w:t>Retificativa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01/2026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Projeto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Lei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022/2026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altera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redação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arts.</w:t>
      </w:r>
      <w:r>
        <w:rPr>
          <w:spacing w:val="-2"/>
        </w:rPr>
        <w:t> </w:t>
      </w:r>
      <w:r>
        <w:rPr/>
        <w:t>1º,</w:t>
      </w:r>
      <w:r>
        <w:rPr>
          <w:spacing w:val="-2"/>
        </w:rPr>
        <w:t> </w:t>
      </w:r>
      <w:r>
        <w:rPr/>
        <w:t>2º</w:t>
      </w:r>
      <w:r>
        <w:rPr>
          <w:spacing w:val="-2"/>
        </w:rPr>
        <w:t> </w:t>
      </w:r>
      <w:r>
        <w:rPr/>
        <w:t>e 3º do Projeto de Lei nº 022/2026, de inicitaiva do Poder Executivo, para assegurar a isonomia de tratamento, e da outras providências.</w:t>
      </w:r>
    </w:p>
    <w:p>
      <w:pPr>
        <w:pStyle w:val="BodyText"/>
      </w:pPr>
    </w:p>
    <w:p>
      <w:pPr>
        <w:pStyle w:val="BodyText"/>
        <w:spacing w:before="98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8"/>
        <w:rPr>
          <w:rFonts w:ascii="Arial"/>
          <w:b/>
          <w:sz w:val="25"/>
        </w:rPr>
      </w:pPr>
    </w:p>
    <w:p>
      <w:pPr>
        <w:pStyle w:val="Heading3"/>
        <w:spacing w:before="1"/>
      </w:pPr>
      <w:r>
        <w:rPr/>
        <w:t>64ª Sessão Ordinária, em 25 de Maio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3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244893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9.282990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064 - 64ª Sessão Ordinária - 25/05/2026</dc:title>
  <dcterms:created xsi:type="dcterms:W3CDTF">2026-08-03T17:54:51Z</dcterms:created>
  <dcterms:modified xsi:type="dcterms:W3CDTF">2026-08-03T17:54:51Z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Creator">
    <vt:lpwstr>Mozilla/5.0 (Windows NT 10.0; Win64; x64) AppleWebKit/537.36 (KHTML, like Gecko) Chrome/148.0.0.0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m148</vt:lpwstr>
  </property>
</Properties>
</file>