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7C1CEA50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AD45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4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6E8FC11E" w:rsidR="00ED5CB5" w:rsidRDefault="00AD45CB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22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9A7F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00E6189B" w14:textId="56DFA6D6" w:rsidR="00A0669D" w:rsidRPr="00634368" w:rsidRDefault="00A0669D" w:rsidP="00765537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9A014C" w14:textId="71B3389E" w:rsidR="006772B0" w:rsidRPr="00D34070" w:rsidRDefault="006772B0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5C554C" w14:textId="08E9E421" w:rsidR="00A373EB" w:rsidRPr="00AD45CB" w:rsidRDefault="00634368" w:rsidP="004B4393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5CB">
        <w:rPr>
          <w:rFonts w:ascii="Times New Roman" w:hAnsi="Times New Roman" w:cs="Times New Roman"/>
          <w:sz w:val="24"/>
          <w:szCs w:val="24"/>
        </w:rPr>
        <w:t>Projeto de Lei 0</w:t>
      </w:r>
      <w:r w:rsidR="00A373EB" w:rsidRPr="00AD45CB">
        <w:rPr>
          <w:rFonts w:ascii="Times New Roman" w:hAnsi="Times New Roman" w:cs="Times New Roman"/>
          <w:sz w:val="24"/>
          <w:szCs w:val="24"/>
        </w:rPr>
        <w:t>2</w:t>
      </w:r>
      <w:r w:rsidR="00AD45CB" w:rsidRPr="00AD45CB">
        <w:rPr>
          <w:rFonts w:ascii="Times New Roman" w:hAnsi="Times New Roman" w:cs="Times New Roman"/>
          <w:sz w:val="24"/>
          <w:szCs w:val="24"/>
        </w:rPr>
        <w:t>7</w:t>
      </w:r>
      <w:r w:rsidRPr="00AD45CB">
        <w:rPr>
          <w:rFonts w:ascii="Times New Roman" w:hAnsi="Times New Roman" w:cs="Times New Roman"/>
          <w:sz w:val="24"/>
          <w:szCs w:val="24"/>
        </w:rPr>
        <w:t>/2026,</w:t>
      </w:r>
      <w:r w:rsidRPr="00AD45C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</w:t>
      </w:r>
      <w:r w:rsidR="000F687E" w:rsidRPr="00AD45CB">
        <w:rPr>
          <w:rFonts w:ascii="Times New Roman" w:hAnsi="Times New Roman" w:cs="Times New Roman"/>
          <w:sz w:val="24"/>
          <w:szCs w:val="24"/>
        </w:rPr>
        <w:t xml:space="preserve"> </w:t>
      </w:r>
      <w:r w:rsidR="00AD45CB" w:rsidRPr="00AD45CB">
        <w:rPr>
          <w:rFonts w:ascii="Times New Roman" w:hAnsi="Times New Roman" w:cs="Times New Roman"/>
          <w:sz w:val="24"/>
          <w:szCs w:val="24"/>
        </w:rPr>
        <w:t>Altera dispositivos da Lei Municipal nº 1.301, de 30 de junho de 2021, que estabelece o Plano de Carreira do Magistério Público do Município de Chuvisca, para fins de regulamentação do vencimento do cargo de Psicopedagogo.</w:t>
      </w:r>
    </w:p>
    <w:p w14:paraId="0EF327DF" w14:textId="0492C471" w:rsidR="009A7FF5" w:rsidRPr="00AD45CB" w:rsidRDefault="009A7FF5" w:rsidP="009A7FF5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F69287F" w14:textId="77777777" w:rsidR="00AD45CB" w:rsidRPr="00AD45CB" w:rsidRDefault="00AD45CB" w:rsidP="00AD45C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A1A2C5C" w14:textId="3B5DA5DB" w:rsidR="0007539C" w:rsidRPr="00AD45CB" w:rsidRDefault="00AD45CB" w:rsidP="00AD45CB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5CB">
        <w:rPr>
          <w:rFonts w:ascii="Times New Roman" w:hAnsi="Times New Roman" w:cs="Times New Roman"/>
          <w:sz w:val="24"/>
          <w:szCs w:val="24"/>
        </w:rPr>
        <w:t>Projeto de Lei 030/2026,</w:t>
      </w:r>
      <w:r w:rsidRPr="00AD45C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</w:t>
      </w:r>
      <w:r w:rsidRPr="00AD45CB">
        <w:rPr>
          <w:rFonts w:ascii="Times New Roman" w:hAnsi="Times New Roman" w:cs="Times New Roman"/>
          <w:sz w:val="24"/>
          <w:szCs w:val="24"/>
        </w:rPr>
        <w:t xml:space="preserve"> Autoriza a contratação temporária de excepcional interesse público para o cargo de Engenheiro Civil.</w:t>
      </w:r>
    </w:p>
    <w:p w14:paraId="0B3B8AB5" w14:textId="0644F8FB" w:rsidR="00AD45CB" w:rsidRPr="00AD45CB" w:rsidRDefault="00AD45CB" w:rsidP="00AD45C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2CB55BB" w14:textId="77777777" w:rsidR="00AD45CB" w:rsidRPr="00AD45CB" w:rsidRDefault="00AD45CB" w:rsidP="00AD45C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F1063A4" w14:textId="0C59275C" w:rsidR="00AD45CB" w:rsidRPr="00AD45CB" w:rsidRDefault="00AD45CB" w:rsidP="00AD45CB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5CB">
        <w:rPr>
          <w:rFonts w:ascii="Times New Roman" w:hAnsi="Times New Roman" w:cs="Times New Roman"/>
          <w:sz w:val="24"/>
          <w:szCs w:val="24"/>
        </w:rPr>
        <w:t>Projeto de Resolução 02/2026,</w:t>
      </w:r>
      <w:r w:rsidRPr="00AD45C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</w:t>
      </w:r>
      <w:r w:rsidRPr="00AD45CB">
        <w:rPr>
          <w:rFonts w:ascii="Times New Roman" w:hAnsi="Times New Roman" w:cs="Times New Roman"/>
          <w:sz w:val="24"/>
          <w:szCs w:val="24"/>
        </w:rPr>
        <w:t>Autoriza a abertura de crédito adicional suplementar no valor de R$ 20.000,00 (vinte mil reais) no orçamento da Câmara Municipal de Vereadores de Chuvisca, e dá outras providências.</w:t>
      </w: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1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3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29"/>
  </w:num>
  <w:num w:numId="24">
    <w:abstractNumId w:val="34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0"/>
  </w:num>
  <w:num w:numId="37">
    <w:abstractNumId w:val="27"/>
  </w:num>
  <w:num w:numId="38">
    <w:abstractNumId w:val="13"/>
  </w:num>
  <w:num w:numId="39">
    <w:abstractNumId w:val="35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0F1E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2026-08-03T21:01:00Z</dcterms:created>
  <dcterms:modified xsi:type="dcterms:W3CDTF">2026-08-05T13:05:00Z</dcterms:modified>
</cp:coreProperties>
</file>