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5B53F9CF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B13D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="009F65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2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074CF6F" w:rsidR="00ED5CB5" w:rsidRDefault="00F0492C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/2026 - </w:t>
      </w:r>
      <w:r w:rsidR="009F65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HORAS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</w:t>
      </w:r>
      <w:r w:rsidR="00AE004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XTA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-FEIRA</w:t>
      </w:r>
    </w:p>
    <w:p w14:paraId="6C467E3C" w14:textId="6765A461" w:rsidR="009F65D4" w:rsidRDefault="009F65D4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BD9383D" w14:textId="14A47004" w:rsidR="009F65D4" w:rsidRPr="009F65D4" w:rsidRDefault="009F65D4" w:rsidP="009F65D4">
      <w:pPr>
        <w:pStyle w:val="PargrafodaLista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396EE78" w14:textId="79F1ABEC" w:rsidR="00F0492C" w:rsidRPr="009F65D4" w:rsidRDefault="006A1D84" w:rsidP="009F65D4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5D4">
        <w:rPr>
          <w:rFonts w:ascii="Times New Roman" w:hAnsi="Times New Roman" w:cs="Times New Roman"/>
          <w:sz w:val="24"/>
          <w:szCs w:val="24"/>
        </w:rPr>
        <w:t>Projeto de Lei nº 03</w:t>
      </w:r>
      <w:r w:rsidR="00AE004F" w:rsidRPr="009F65D4">
        <w:rPr>
          <w:rFonts w:ascii="Times New Roman" w:hAnsi="Times New Roman" w:cs="Times New Roman"/>
          <w:sz w:val="24"/>
          <w:szCs w:val="24"/>
        </w:rPr>
        <w:t>8</w:t>
      </w:r>
      <w:r w:rsidRPr="009F65D4">
        <w:rPr>
          <w:rFonts w:ascii="Times New Roman" w:hAnsi="Times New Roman" w:cs="Times New Roman"/>
          <w:sz w:val="24"/>
          <w:szCs w:val="24"/>
        </w:rPr>
        <w:t xml:space="preserve">/2026, </w:t>
      </w:r>
      <w:r w:rsidR="00B13DD6" w:rsidRPr="009F65D4">
        <w:rPr>
          <w:rFonts w:ascii="Times New Roman" w:hAnsi="Times New Roman" w:cs="Times New Roman"/>
          <w:sz w:val="24"/>
          <w:szCs w:val="24"/>
        </w:rPr>
        <w:t xml:space="preserve">que </w:t>
      </w:r>
      <w:r w:rsidR="00AE004F" w:rsidRPr="009F65D4">
        <w:rPr>
          <w:rFonts w:ascii="Times New Roman" w:hAnsi="Times New Roman" w:cs="Times New Roman"/>
          <w:sz w:val="24"/>
          <w:szCs w:val="24"/>
        </w:rPr>
        <w:t>Dispõe sobre as diretrizes orçamentárias para o exercício financeiro de 2027</w:t>
      </w:r>
      <w:r w:rsidR="009F65D4" w:rsidRPr="009F65D4">
        <w:rPr>
          <w:rFonts w:ascii="Times New Roman" w:hAnsi="Times New Roman" w:cs="Times New Roman"/>
          <w:sz w:val="24"/>
          <w:szCs w:val="24"/>
        </w:rPr>
        <w:t>.</w:t>
      </w:r>
    </w:p>
    <w:p w14:paraId="7DE7A10E" w14:textId="3A1A7F96" w:rsidR="009F65D4" w:rsidRPr="009F65D4" w:rsidRDefault="009F65D4" w:rsidP="00F0492C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59D6DBE" w14:textId="0A1885D7" w:rsidR="009F65D4" w:rsidRPr="009F65D4" w:rsidRDefault="009F65D4" w:rsidP="009F65D4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5D4">
        <w:rPr>
          <w:rFonts w:ascii="Times New Roman" w:hAnsi="Times New Roman" w:cs="Times New Roman"/>
          <w:sz w:val="24"/>
          <w:szCs w:val="24"/>
        </w:rPr>
        <w:t>Mensagem Retificativa nº 001/2026, promovendo alterações no § 2º do art. 13 e no inciso I do art. 35 do Projeto.</w:t>
      </w:r>
    </w:p>
    <w:p w14:paraId="69D33F47" w14:textId="682F6D25" w:rsidR="009F65D4" w:rsidRPr="009F65D4" w:rsidRDefault="009F65D4" w:rsidP="009F65D4">
      <w:pPr>
        <w:pStyle w:val="SemEspaamen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E7B02EC" w14:textId="4D4E8BBD" w:rsidR="009F65D4" w:rsidRPr="009F65D4" w:rsidRDefault="009F65D4" w:rsidP="009F65D4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5D4">
        <w:rPr>
          <w:rFonts w:ascii="Times New Roman" w:hAnsi="Times New Roman" w:cs="Times New Roman"/>
          <w:sz w:val="24"/>
          <w:szCs w:val="24"/>
        </w:rPr>
        <w:t>Emenda Substitutiva nº 01</w:t>
      </w:r>
      <w:r>
        <w:rPr>
          <w:rFonts w:ascii="Times New Roman" w:hAnsi="Times New Roman" w:cs="Times New Roman"/>
          <w:sz w:val="24"/>
          <w:szCs w:val="24"/>
        </w:rPr>
        <w:t xml:space="preserve">, que </w:t>
      </w:r>
      <w:r w:rsidRPr="009F65D4">
        <w:rPr>
          <w:rFonts w:ascii="Times New Roman" w:hAnsi="Times New Roman" w:cs="Times New Roman"/>
          <w:sz w:val="24"/>
          <w:szCs w:val="24"/>
        </w:rPr>
        <w:t>Modifica o § 2º do art. 15 do Projeto de Lei nº 038/2026, que dispõe sobre as diretrizes orçamentárias para o exercício financeiro de 2027.</w:t>
      </w:r>
    </w:p>
    <w:p w14:paraId="01395B3D" w14:textId="77777777" w:rsidR="009F65D4" w:rsidRPr="009F65D4" w:rsidRDefault="009F65D4" w:rsidP="009F65D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37B6E0B" w14:textId="793A9AA2" w:rsidR="009F65D4" w:rsidRPr="009F65D4" w:rsidRDefault="009F65D4" w:rsidP="009F65D4">
      <w:pPr>
        <w:pStyle w:val="SemEspaamento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F65D4">
        <w:rPr>
          <w:rFonts w:ascii="Times New Roman" w:hAnsi="Times New Roman" w:cs="Times New Roman"/>
          <w:sz w:val="24"/>
          <w:szCs w:val="24"/>
        </w:rPr>
        <w:t>Emenda Aditiva nº 02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F65D4">
        <w:rPr>
          <w:rFonts w:ascii="Times New Roman" w:hAnsi="Times New Roman" w:cs="Times New Roman"/>
          <w:sz w:val="24"/>
          <w:szCs w:val="24"/>
        </w:rPr>
        <w:t xml:space="preserve">que </w:t>
      </w:r>
      <w:r w:rsidRPr="009F65D4">
        <w:rPr>
          <w:rFonts w:ascii="Times New Roman" w:hAnsi="Times New Roman" w:cs="Times New Roman"/>
          <w:sz w:val="24"/>
          <w:szCs w:val="24"/>
        </w:rPr>
        <w:t>Acrescenta dispositivos ao Projeto de Lei nº 038/2026, que dispõe sobre as diretrizes orçamentárias para o exercício financeiro de 2027.</w:t>
      </w: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36914D3"/>
    <w:multiLevelType w:val="hybridMultilevel"/>
    <w:tmpl w:val="DD30F552"/>
    <w:lvl w:ilvl="0" w:tplc="446A2BE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73908C6"/>
    <w:multiLevelType w:val="hybridMultilevel"/>
    <w:tmpl w:val="03D2CEEE"/>
    <w:lvl w:ilvl="0" w:tplc="257C8516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3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3743A8"/>
    <w:multiLevelType w:val="hybridMultilevel"/>
    <w:tmpl w:val="D30E4528"/>
    <w:lvl w:ilvl="0" w:tplc="AD181A3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4"/>
  </w:num>
  <w:num w:numId="4">
    <w:abstractNumId w:val="24"/>
  </w:num>
  <w:num w:numId="5">
    <w:abstractNumId w:val="15"/>
  </w:num>
  <w:num w:numId="6">
    <w:abstractNumId w:val="16"/>
  </w:num>
  <w:num w:numId="7">
    <w:abstractNumId w:val="6"/>
  </w:num>
  <w:num w:numId="8">
    <w:abstractNumId w:val="22"/>
  </w:num>
  <w:num w:numId="9">
    <w:abstractNumId w:val="36"/>
  </w:num>
  <w:num w:numId="10">
    <w:abstractNumId w:val="12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8"/>
  </w:num>
  <w:num w:numId="14">
    <w:abstractNumId w:val="3"/>
  </w:num>
  <w:num w:numId="15">
    <w:abstractNumId w:val="10"/>
  </w:num>
  <w:num w:numId="16">
    <w:abstractNumId w:val="4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9"/>
  </w:num>
  <w:num w:numId="20">
    <w:abstractNumId w:val="25"/>
  </w:num>
  <w:num w:numId="21">
    <w:abstractNumId w:val="17"/>
  </w:num>
  <w:num w:numId="22">
    <w:abstractNumId w:val="21"/>
  </w:num>
  <w:num w:numId="23">
    <w:abstractNumId w:val="32"/>
  </w:num>
  <w:num w:numId="24">
    <w:abstractNumId w:val="37"/>
  </w:num>
  <w:num w:numId="25">
    <w:abstractNumId w:val="6"/>
  </w:num>
  <w:num w:numId="26">
    <w:abstractNumId w:val="27"/>
  </w:num>
  <w:num w:numId="27">
    <w:abstractNumId w:val="21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2"/>
  </w:num>
  <w:num w:numId="34">
    <w:abstractNumId w:val="13"/>
  </w:num>
  <w:num w:numId="35">
    <w:abstractNumId w:val="23"/>
  </w:num>
  <w:num w:numId="36">
    <w:abstractNumId w:val="33"/>
  </w:num>
  <w:num w:numId="37">
    <w:abstractNumId w:val="30"/>
  </w:num>
  <w:num w:numId="38">
    <w:abstractNumId w:val="14"/>
  </w:num>
  <w:num w:numId="39">
    <w:abstractNumId w:val="38"/>
  </w:num>
  <w:num w:numId="40">
    <w:abstractNumId w:val="7"/>
  </w:num>
  <w:num w:numId="41">
    <w:abstractNumId w:val="5"/>
  </w:num>
  <w:num w:numId="42">
    <w:abstractNumId w:val="31"/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1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9F65D4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E004F"/>
    <w:rsid w:val="00AF4294"/>
    <w:rsid w:val="00B13DD6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0492C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2026-09-25T17:00:00Z</dcterms:created>
  <dcterms:modified xsi:type="dcterms:W3CDTF">2026-09-25T17:00:00Z</dcterms:modified>
</cp:coreProperties>
</file>