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3264A5">
        <w:t>7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3264A5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3264A5">
        <w:rPr>
          <w:rFonts w:ascii="Times New Roman" w:hAnsi="Times New Roman" w:cs="Times New Roman"/>
          <w:sz w:val="24"/>
          <w:szCs w:val="24"/>
        </w:rPr>
        <w:t>015 de 02 de maio de 2023 – Abre crédito especial por redução de dotação no valor de R$ 20.000,00 (Vinte mil reais) para o fim que especifica.</w:t>
      </w:r>
      <w:bookmarkStart w:id="0" w:name="_GoBack"/>
      <w:bookmarkEnd w:id="0"/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2870E8"/>
    <w:rsid w:val="003264A5"/>
    <w:rsid w:val="003F163D"/>
    <w:rsid w:val="006E46AE"/>
    <w:rsid w:val="00A61AE7"/>
    <w:rsid w:val="00D52AD9"/>
    <w:rsid w:val="00D93022"/>
    <w:rsid w:val="00E0647B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2023-06-29T17:24:00Z</dcterms:created>
  <dcterms:modified xsi:type="dcterms:W3CDTF">2023-06-29T17:26:00Z</dcterms:modified>
</cp:coreProperties>
</file>