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B1242C">
        <w:t>2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2E5DA1">
        <w:t>vinte e sete dias</w:t>
      </w:r>
      <w:r w:rsidR="00B1242C">
        <w:t xml:space="preserve"> do mês de outubro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</w:t>
      </w:r>
      <w:r w:rsidR="002E5DA1">
        <w:t>42</w:t>
      </w:r>
      <w:r w:rsidR="00C322E2">
        <w:t xml:space="preserve"> de </w:t>
      </w:r>
      <w:r w:rsidR="002E5DA1">
        <w:t>27</w:t>
      </w:r>
      <w:r w:rsidR="00C322E2">
        <w:t xml:space="preserve"> de </w:t>
      </w:r>
      <w:r w:rsidR="002E5DA1">
        <w:t>outubro</w:t>
      </w:r>
      <w:r w:rsidR="00C322E2">
        <w:t xml:space="preserve">  de 2025 </w:t>
      </w:r>
      <w:r w:rsidR="007604BD">
        <w:t>-</w:t>
      </w:r>
      <w:r w:rsidR="002E5DA1">
        <w:t>Autoriza o executivo municipal a contratar temporária e excepcionalmente servidor(a) e dá outras providências e ofício nº 001 de 17 de out</w:t>
      </w:r>
      <w:bookmarkStart w:id="0" w:name="_GoBack"/>
      <w:bookmarkEnd w:id="0"/>
      <w:r w:rsidR="002E5DA1">
        <w:t>ubro de 2025, oriundo da secretária da Fazenda e Finanças</w:t>
      </w:r>
      <w:r w:rsidR="006408CC">
        <w:t xml:space="preserve">. </w:t>
      </w:r>
      <w:r w:rsidR="006D5E35">
        <w:t>Após apreciação do</w:t>
      </w:r>
      <w:r w:rsidR="006408CC">
        <w:t>s</w:t>
      </w:r>
      <w:r w:rsidR="006D5E35">
        <w:t xml:space="preserve"> projeto</w:t>
      </w:r>
      <w:r w:rsidR="006408CC">
        <w:t>s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6075"/>
    <w:rsid w:val="00D25146"/>
    <w:rsid w:val="00D26005"/>
    <w:rsid w:val="00D93022"/>
    <w:rsid w:val="00DC7B20"/>
    <w:rsid w:val="00DF20E8"/>
    <w:rsid w:val="00DF517C"/>
    <w:rsid w:val="00E36BFC"/>
    <w:rsid w:val="00E564E9"/>
    <w:rsid w:val="00EF6F19"/>
    <w:rsid w:val="00F57015"/>
    <w:rsid w:val="00F57646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B8B81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2025-11-03T12:36:00Z</dcterms:created>
  <dcterms:modified xsi:type="dcterms:W3CDTF">2025-11-03T12:43:00Z</dcterms:modified>
</cp:coreProperties>
</file>