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80" w:line="240" w:lineRule="auto"/>
        <w:jc w:val="center"/>
        <w:rPr>
          <w:b/>
          <w:bCs/>
          <w:smallCap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after="280" w:line="240" w:lineRule="auto"/>
        <w:jc w:val="center"/>
        <w:rPr>
          <w:rFonts w:hint="default" w:ascii="Times New Roman" w:hAnsi="Times New Roman" w:cs="Times New Roman"/>
          <w:smallCap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mallCap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ANEXO </w:t>
      </w:r>
      <w:sdt>
        <w:sdtPr>
          <w:rPr>
            <w:rFonts w:hint="default" w:ascii="Times New Roman" w:hAnsi="Times New Roman" w:cs="Times New Roman"/>
            <w:sz w:val="24"/>
            <w:szCs w:val="24"/>
          </w:rPr>
          <w:tag w:val="goog_rdk_0"/>
          <w:id w:val="484361195"/>
        </w:sdtPr>
        <w:sdtEndPr>
          <w:rPr>
            <w:rFonts w:hint="default" w:ascii="Times New Roman" w:hAnsi="Times New Roman" w:cs="Times New Roman"/>
            <w:sz w:val="24"/>
            <w:szCs w:val="24"/>
          </w:rPr>
        </w:sdtEndPr>
        <w:sdtContent>
          <w:r>
            <w:rPr>
              <w:rFonts w:hint="default" w:ascii="Times New Roman" w:hAnsi="Times New Roman" w:cs="Times New Roman"/>
              <w:b/>
              <w:bCs/>
              <w:smallCaps/>
              <w:color w:val="000000" w:themeColor="text1"/>
              <w:sz w:val="24"/>
              <w:szCs w:val="24"/>
              <w14:textFill>
                <w14:solidFill>
                  <w14:schemeClr w14:val="tx1"/>
                </w14:solidFill>
              </w14:textFill>
            </w:rPr>
            <w:t>IV</w:t>
          </w:r>
        </w:sdtContent>
      </w:sdt>
      <w:sdt>
        <w:sdtPr>
          <w:rPr>
            <w:rFonts w:hint="default" w:ascii="Times New Roman" w:hAnsi="Times New Roman" w:cs="Times New Roman"/>
            <w:sz w:val="24"/>
            <w:szCs w:val="24"/>
          </w:rPr>
          <w:tag w:val="goog_rdk_1"/>
          <w:id w:val="1819845665"/>
          <w:showingPlcHdr/>
        </w:sdtPr>
        <w:sdtEndPr>
          <w:rPr>
            <w:rFonts w:hint="default" w:ascii="Times New Roman" w:hAnsi="Times New Roman" w:cs="Times New Roman"/>
            <w:sz w:val="24"/>
            <w:szCs w:val="24"/>
          </w:rPr>
        </w:sdtEndPr>
        <w:sdtContent>
          <w:r>
            <w:rPr>
              <w:rFonts w:hint="default" w:ascii="Times New Roman" w:hAnsi="Times New Roman" w:cs="Times New Roman"/>
              <w:sz w:val="24"/>
              <w:szCs w:val="24"/>
            </w:rPr>
            <w:t xml:space="preserve">     </w:t>
          </w:r>
        </w:sdtContent>
      </w:sdt>
    </w:p>
    <w:p>
      <w:pPr>
        <w:spacing w:before="120" w:after="120" w:line="240" w:lineRule="auto"/>
        <w:ind w:right="120"/>
        <w:jc w:val="center"/>
        <w:rPr>
          <w:rFonts w:hint="default" w:ascii="Times New Roman" w:hAnsi="Times New Roman" w:cs="Times New Roman"/>
          <w:b/>
          <w:smallCaps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b/>
          <w:smallCaps/>
          <w:color w:val="000000"/>
          <w:sz w:val="24"/>
          <w:szCs w:val="24"/>
        </w:rPr>
        <w:t>CRITÉRIOS UTILIZADOS NA AVALIAÇÃO DE MÉRITO CULTURAL</w:t>
      </w:r>
    </w:p>
    <w:p>
      <w:pPr>
        <w:spacing w:before="120" w:after="120" w:line="240" w:lineRule="auto"/>
        <w:ind w:right="120"/>
        <w:jc w:val="center"/>
        <w:rPr>
          <w:rFonts w:hint="default" w:ascii="Times New Roman" w:hAnsi="Times New Roman" w:cs="Times New Roman"/>
          <w:b/>
          <w:smallCaps/>
          <w:color w:val="000000"/>
          <w:sz w:val="24"/>
          <w:szCs w:val="24"/>
        </w:rPr>
      </w:pP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A avaliação dos projetos será realizada mediante atribuição de notas aos critérios de seleção, conforme descrição a seguir: 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• Grau pleno de atendimento do critério - 10 pontos; 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• Grau satisfatório de atendimento do critério – 6 pontos; </w:t>
      </w:r>
    </w:p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• Grau insatisfatório de atendimento do critério – 2 pontos; </w:t>
      </w:r>
    </w:p>
    <w:p>
      <w:pPr>
        <w:spacing w:before="120" w:after="120" w:line="240" w:lineRule="auto"/>
        <w:ind w:left="120" w:right="1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• Não atendimento do critério – 0 pontos.</w:t>
      </w:r>
    </w:p>
    <w:p>
      <w:pPr>
        <w:spacing w:before="120" w:after="120" w:line="240" w:lineRule="auto"/>
        <w:ind w:left="120" w:right="120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16"/>
        <w:tblW w:w="8488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3943"/>
        <w:gridCol w:w="2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8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CRITÉRIOS OBRIGATÓRIOS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39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2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Pontuação Máxima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39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Qualidade do Projeto - Coerência do objeto, objetivos, justificativa e metas do projeto -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 análise deverá considerar, para fins de avaliação e valoração, se o conteúdo do projeto apresenta, como um todo</w:t>
            </w:r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4"/>
                <w:id w:val="1690179340"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coerência, observando o objeto, a justificativa e as metas, sendo possível visualizar de forma </w:t>
            </w:r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5"/>
                <w:id w:val="1914124216"/>
                <w:showingPlcHdr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6"/>
                <w:id w:val="-320274980"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color w:val="000000"/>
                    <w:sz w:val="24"/>
                    <w:szCs w:val="24"/>
                  </w:rPr>
                  <w:t>evidente</w:t>
                </w:r>
              </w:sdtContent>
            </w:sdt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os resultados que serão obtidos.</w:t>
            </w:r>
          </w:p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39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  <w:lang w:val="pt-BR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Relevância da ação proposta para o cenário cultural do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 Município de Santo Cristo</w:t>
            </w:r>
            <w:r>
              <w:rPr>
                <w:rFonts w:hint="default" w:ascii="Times New Roman" w:hAnsi="Times New Roman" w:cs="Times New Roman"/>
                <w:b/>
                <w:color w:val="FF000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 análise deverá considerar, para fins de avaliação e valoração, se a ação contribui para o enriquecimento e valorização da cultura do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 Município de Santo Cristo</w:t>
            </w:r>
          </w:p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39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Aspectos de integração comunitária na ação proposta pelo projeto -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considera-se, para fins de avaliação e valoração, se o projeto apresenta aspectos de integração comunitária, em relação ao impacto social para a inclusão de pessoas com deficiência, idosos e demais grupos em situação de histórica vulnerabilidade econômica/social.</w:t>
            </w:r>
          </w:p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39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Coerência da planilha orçamentária e do cronograma de execução</w:t>
            </w:r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7"/>
                <w:id w:val="1173307974"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 xml:space="preserve"> </w:t>
                </w:r>
              </w:sdtContent>
            </w:sdt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8"/>
                <w:id w:val="-840929120"/>
                <w:showingPlcHdr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9"/>
                <w:id w:val="154423325"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>na</w:t>
                </w:r>
              </w:sdtContent>
            </w:sdt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s metas, resultados e desdobramentos do projeto proposto -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 análise deverá avaliar e valorar a viabilidade técnica do projeto sob o ponto de vista dos gastos previstos na planilha orçamentária, sua execução e a adequação ao objeto, metas e objetivos previstos. Também deverá ser considerada</w:t>
            </w:r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10"/>
                <w:id w:val="-1099711836"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para fins de avaliação</w:t>
            </w:r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11"/>
                <w:id w:val="-2135084570"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a coerência e conformidade dos valores e quantidades dos itens relacionados na planilha orçamentária do projeto.</w:t>
            </w:r>
          </w:p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E</w:t>
            </w:r>
          </w:p>
        </w:tc>
        <w:tc>
          <w:tcPr>
            <w:tcW w:w="39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Coerência do Plano de Divulgação </w:t>
            </w:r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12"/>
                <w:id w:val="-1846243484"/>
                <w:showingPlcHdr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sdtContent>
            </w:sdt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13"/>
                <w:id w:val="1526138761"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b/>
                    <w:color w:val="000000"/>
                    <w:sz w:val="24"/>
                    <w:szCs w:val="24"/>
                  </w:rPr>
                  <w:t>n</w:t>
                </w:r>
              </w:sdtContent>
            </w:sdt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o Cronograma, Objetivos e Metas do projeto proposto -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 análise deverá avaliar e valorar a viabilidade técnica e comunicacional com o público alvo do projeto, mediante as estratégias, mídias e materiais apresentados, bem como a capacidade de executá-los.</w:t>
            </w:r>
          </w:p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F</w:t>
            </w:r>
          </w:p>
        </w:tc>
        <w:tc>
          <w:tcPr>
            <w:tcW w:w="39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Compatibilidade da ficha técnica com as atividades desenvolvidas -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A análise deverá considerar a carreira dos profissionais que compõem o corpo técnico e artístico, verificando a coerência ou não em relação às atribuições que serão executadas por eles no projeto (para esta avaliação serão considerados os currículos dos membros da ficha técnica).</w:t>
            </w:r>
          </w:p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G</w:t>
            </w:r>
          </w:p>
        </w:tc>
        <w:tc>
          <w:tcPr>
            <w:tcW w:w="39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Trajetória artística e cultural do proponente -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Será considerad</w:t>
            </w:r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14"/>
                <w:id w:val="1842655990"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color w:val="000000"/>
                    <w:sz w:val="24"/>
                    <w:szCs w:val="24"/>
                  </w:rPr>
                  <w:t>a,</w:t>
                </w:r>
              </w:sdtContent>
            </w:sdt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15"/>
                <w:id w:val="-185517164"/>
                <w:showingPlcHdr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sdtContent>
            </w:sdt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para fins de análise</w:t>
            </w:r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16"/>
                <w:id w:val="-74911917"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color w:val="000000"/>
                    <w:sz w:val="24"/>
                    <w:szCs w:val="24"/>
                  </w:rPr>
                  <w:t>,</w:t>
                </w:r>
              </w:sdtContent>
            </w:sdt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a carreira do proponente, com base no currículo e comprovações enviadas juntamente com a proposta</w:t>
            </w:r>
            <w:sdt>
              <w:sdtPr>
                <w:rPr>
                  <w:rFonts w:hint="default" w:ascii="Times New Roman" w:hAnsi="Times New Roman" w:cs="Times New Roman"/>
                  <w:sz w:val="24"/>
                  <w:szCs w:val="24"/>
                </w:rPr>
                <w:tag w:val="goog_rdk_17"/>
                <w:id w:val="-1116440027"/>
              </w:sdtPr>
              <w:sdtEndPr>
                <w:rPr>
                  <w:rFonts w:hint="default" w:ascii="Times New Roman" w:hAnsi="Times New Roman" w:cs="Times New Roman"/>
                  <w:sz w:val="24"/>
                  <w:szCs w:val="24"/>
                </w:rPr>
              </w:sdtEndPr>
              <w:sdtContent>
                <w:r>
                  <w:rPr>
                    <w:rFonts w:hint="default" w:ascii="Times New Roman" w:hAnsi="Times New Roman" w:cs="Times New Roman"/>
                    <w:color w:val="000000"/>
                    <w:sz w:val="24"/>
                    <w:szCs w:val="24"/>
                  </w:rPr>
                  <w:t>.</w:t>
                </w:r>
              </w:sdtContent>
            </w:sdt>
          </w:p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9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35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295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vAlign w:val="center"/>
          </w:tcPr>
          <w:p>
            <w:pPr>
              <w:spacing w:before="120" w:after="120" w:line="240" w:lineRule="auto"/>
              <w:ind w:left="120" w:right="12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70 PONTOS</w:t>
            </w:r>
          </w:p>
        </w:tc>
      </w:tr>
    </w:tbl>
    <w:p>
      <w:pPr>
        <w:spacing w:before="120" w:after="120" w:line="240" w:lineRule="auto"/>
        <w:ind w:left="120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bookmarkEnd w:id="0"/>
    <w:p>
      <w:pPr>
        <w:spacing w:after="0" w:line="240" w:lineRule="auto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16"/>
        <w:tblW w:w="902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3960"/>
        <w:gridCol w:w="34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26" w:type="dxa"/>
            <w:gridSpan w:val="3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PONTUAÇÃO EXTRA PARA PROPONENTES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  <w:lang w:val="pt-B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GRUPOS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39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348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 xml:space="preserve">Pontuação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L</w:t>
            </w:r>
          </w:p>
        </w:tc>
        <w:tc>
          <w:tcPr>
            <w:tcW w:w="39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Pessoas jurídicas ou coletivos/grupos compostos majoritariamente por pessoas com deficiência</w:t>
            </w:r>
          </w:p>
        </w:tc>
        <w:tc>
          <w:tcPr>
            <w:tcW w:w="348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>
            <w:pPr>
              <w:spacing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39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Pessoas jurídicas ou coletivos/grupos compostos majoritariamente por pessoas negras ou indígenas</w:t>
            </w:r>
          </w:p>
        </w:tc>
        <w:tc>
          <w:tcPr>
            <w:tcW w:w="348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39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Pessoas jurídicas compostas majoritariamente por mulheres</w:t>
            </w:r>
          </w:p>
        </w:tc>
        <w:tc>
          <w:tcPr>
            <w:tcW w:w="348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O</w:t>
            </w:r>
          </w:p>
        </w:tc>
        <w:tc>
          <w:tcPr>
            <w:tcW w:w="39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pt-BR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rupos pertencentes a regiões de menor IDH </w:t>
            </w:r>
          </w:p>
        </w:tc>
        <w:tc>
          <w:tcPr>
            <w:tcW w:w="348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hd w:val="clear" w:color="auto" w:fill="FFFFFF" w:themeFill="background1"/>
              <w:spacing w:after="24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39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:lang w:val="pt-BR"/>
                <w14:textFill>
                  <w14:solidFill>
                    <w14:schemeClr w14:val="tx1"/>
                  </w14:solidFill>
                </w14:textFill>
              </w:rPr>
              <w:t>G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348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pacing w:after="240" w:line="24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br w:type="textWrapping"/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4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hd w:val="clear" w:color="auto" w:fill="FFFFFF"/>
              <w:spacing w:before="240" w:after="24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hd w:val="clear" w:color="auto" w:fill="FFFFFF"/>
              <w:spacing w:before="240" w:after="24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hd w:val="clear" w:color="auto" w:fill="FFFFFF"/>
              <w:spacing w:after="24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544" w:type="dxa"/>
            <w:gridSpan w:val="2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hd w:val="clear" w:color="auto" w:fill="FFFFFF"/>
              <w:spacing w:before="240" w:after="24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3482" w:type="dxa"/>
            <w:tcBorders>
              <w:top w:val="single" w:color="000000" w:themeColor="text1" w:sz="8" w:space="0"/>
              <w:left w:val="single" w:color="000000" w:themeColor="text1" w:sz="8" w:space="0"/>
              <w:bottom w:val="single" w:color="000000" w:themeColor="text1" w:sz="8" w:space="0"/>
              <w:right w:val="single" w:color="000000" w:themeColor="text1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>
            <w:pPr>
              <w:shd w:val="clear" w:color="auto" w:fill="FFFFFF" w:themeFill="background1"/>
              <w:spacing w:before="240" w:after="24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25 PONTOS</w:t>
            </w:r>
          </w:p>
        </w:tc>
      </w:tr>
    </w:tbl>
    <w:p>
      <w:pPr>
        <w:spacing w:before="120" w:after="120" w:line="240" w:lineRule="auto"/>
        <w:ind w:right="120"/>
        <w:jc w:val="both"/>
        <w:rPr>
          <w:rFonts w:hint="default" w:ascii="Times New Roman" w:hAnsi="Times New Roman" w:cs="Times New Roman"/>
          <w:color w:val="FF0000"/>
          <w:sz w:val="24"/>
          <w:szCs w:val="24"/>
        </w:rPr>
      </w:pPr>
    </w:p>
    <w:p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A pontuação final de cada candidatura será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 xml:space="preserve"> por consenso dos membros da comissão;</w:t>
      </w:r>
    </w:p>
    <w:p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Os critérios gerais são eliminatórios</w:t>
      </w:r>
      <w:sdt>
        <w:sdtPr>
          <w:rPr>
            <w:rFonts w:hint="default" w:ascii="Times New Roman" w:hAnsi="Times New Roman" w:cs="Times New Roman"/>
            <w:sz w:val="24"/>
            <w:szCs w:val="24"/>
          </w:rPr>
          <w:tag w:val="goog_rdk_18"/>
          <w:id w:val="658661995"/>
          <w:showingPlcHdr/>
        </w:sdtPr>
        <w:sdtEndPr>
          <w:rPr>
            <w:rFonts w:hint="default" w:ascii="Times New Roman" w:hAnsi="Times New Roman" w:cs="Times New Roman"/>
            <w:sz w:val="24"/>
            <w:szCs w:val="24"/>
          </w:rPr>
        </w:sdtEndPr>
        <w:sdtContent>
          <w:r>
            <w:rPr>
              <w:rFonts w:hint="default"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de modo que</w:t>
      </w:r>
      <w:sdt>
        <w:sdtPr>
          <w:rPr>
            <w:rFonts w:hint="default" w:ascii="Times New Roman" w:hAnsi="Times New Roman" w:cs="Times New Roman"/>
            <w:sz w:val="24"/>
            <w:szCs w:val="24"/>
          </w:rPr>
          <w:tag w:val="goog_rdk_19"/>
          <w:id w:val="25686680"/>
          <w:showingPlcHdr/>
        </w:sdtPr>
        <w:sdtEndPr>
          <w:rPr>
            <w:rFonts w:hint="default" w:ascii="Times New Roman" w:hAnsi="Times New Roman" w:cs="Times New Roman"/>
            <w:sz w:val="24"/>
            <w:szCs w:val="24"/>
          </w:rPr>
        </w:sdtEndPr>
        <w:sdtContent>
          <w:r>
            <w:rPr>
              <w:rFonts w:hint="default"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o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 xml:space="preserve">grupo 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cultural que receber pontuação 0 em algum dos critérios será desclassificado do Edital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;</w:t>
      </w:r>
    </w:p>
    <w:p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Os bônus de pontuação são cumulativos e não constituem critérios obrigatórios</w:t>
      </w:r>
      <w:sdt>
        <w:sdtPr>
          <w:rPr>
            <w:rFonts w:hint="default" w:ascii="Times New Roman" w:hAnsi="Times New Roman" w:cs="Times New Roman"/>
            <w:sz w:val="24"/>
            <w:szCs w:val="24"/>
          </w:rPr>
          <w:tag w:val="goog_rdk_20"/>
          <w:id w:val="263271691"/>
          <w:showingPlcHdr/>
        </w:sdtPr>
        <w:sdtEndPr>
          <w:rPr>
            <w:rFonts w:hint="default" w:ascii="Times New Roman" w:hAnsi="Times New Roman" w:cs="Times New Roman"/>
            <w:sz w:val="24"/>
            <w:szCs w:val="24"/>
          </w:rPr>
        </w:sdtEndPr>
        <w:sdtContent>
          <w:r>
            <w:rPr>
              <w:rFonts w:hint="default"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de modo que a pontuação 0 em algum dos pontos bônus não desclassifica o 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grupo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cultural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;</w:t>
      </w:r>
    </w:p>
    <w:p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Em caso de empate, serão utilizados para fins de classificação dos projetos a maior nota nos critérios de acordo com a ordem abaixo definida: A, B, C, D, E, F, G, respectivamente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;</w:t>
      </w:r>
    </w:p>
    <w:p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Caso nenhum dos critérios acima elencados seja capaz de promover o desempate</w:t>
      </w:r>
      <w:sdt>
        <w:sdtPr>
          <w:rPr>
            <w:rFonts w:hint="default" w:ascii="Times New Roman" w:hAnsi="Times New Roman" w:cs="Times New Roman"/>
            <w:sz w:val="24"/>
            <w:szCs w:val="24"/>
          </w:rPr>
          <w:tag w:val="goog_rdk_21"/>
          <w:id w:val="1228574415"/>
        </w:sdtPr>
        <w:sdtEndPr>
          <w:rPr>
            <w:rFonts w:hint="default" w:ascii="Times New Roman" w:hAnsi="Times New Roman" w:cs="Times New Roman"/>
            <w:sz w:val="24"/>
            <w:szCs w:val="24"/>
          </w:rPr>
        </w:sdtEndPr>
        <w:sdtContent>
          <w:r>
            <w:rPr>
              <w:rFonts w:hint="default" w:ascii="Times New Roman" w:hAnsi="Times New Roman" w:cs="Times New Roman"/>
              <w:color w:val="000000"/>
              <w:sz w:val="24"/>
              <w:szCs w:val="24"/>
            </w:rPr>
            <w:t>,</w:t>
          </w:r>
        </w:sdtContent>
      </w:sdt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 serão adotados critérios de desempate na ordem a segui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r: Por meio de sorteio;</w:t>
      </w:r>
    </w:p>
    <w:p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Serão considerados aptos os projetos que receberem nota final igual ou superior a 40 pontos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pt-BR"/>
        </w:rPr>
        <w:t>;</w:t>
      </w:r>
    </w:p>
    <w:p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Serão desclassificados os projetos que:</w:t>
      </w:r>
    </w:p>
    <w:p>
      <w:pPr>
        <w:spacing w:before="120" w:after="120" w:line="240" w:lineRule="auto"/>
        <w:ind w:left="1416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I - receberam nota 0 em qualquer dos critérios obrigatórios; </w:t>
      </w:r>
    </w:p>
    <w:p>
      <w:pPr>
        <w:spacing w:before="120" w:after="120" w:line="240" w:lineRule="auto"/>
        <w:ind w:left="1416" w:right="12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II - apresentem quaisquer formas de preconceito de origem, raça, etnia, gênero, cor, idade ou outras formas de discriminação</w:t>
      </w:r>
      <w:sdt>
        <w:sdtPr>
          <w:rPr>
            <w:rFonts w:hint="default" w:ascii="Times New Roman" w:hAnsi="Times New Roman" w:cs="Times New Roman"/>
            <w:sz w:val="24"/>
            <w:szCs w:val="24"/>
          </w:rPr>
          <w:tag w:val="goog_rdk_22"/>
          <w:id w:val="84199131"/>
          <w:showingPlcHdr/>
        </w:sdtPr>
        <w:sdtEndPr>
          <w:rPr>
            <w:rFonts w:hint="default" w:ascii="Times New Roman" w:hAnsi="Times New Roman" w:cs="Times New Roman"/>
            <w:sz w:val="24"/>
            <w:szCs w:val="24"/>
          </w:rPr>
        </w:sdtEndPr>
        <w:sdtContent>
          <w:r>
            <w:rPr>
              <w:rFonts w:hint="default"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>
        <w:rPr>
          <w:rFonts w:hint="default" w:ascii="Times New Roman" w:hAnsi="Times New Roman" w:cs="Times New Roman"/>
          <w:color w:val="000000"/>
          <w:sz w:val="24"/>
          <w:szCs w:val="24"/>
        </w:rPr>
        <w:t>, com fundamento no disposto no 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"http://www.planalto.gov.br/ccivil_03/Constituicao/Constituicao.htm" \l "art3iv" \h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inciso IV do caput do art. 3º da Constituição,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> garantidos o contraditório e a ampla defesa.</w:t>
      </w:r>
    </w:p>
    <w:p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hint="default" w:ascii="Times New Roman" w:hAnsi="Times New Roman" w:cs="Times New Roman"/>
          <w:color w:val="000000"/>
          <w:sz w:val="24"/>
          <w:szCs w:val="24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Corpo">
    <w:altName w:val="Galanti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Liberation Mon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ymbol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jc w:val="center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w:drawing>
        <wp:inline distT="0" distB="0" distL="0" distR="0">
          <wp:extent cx="1578610" cy="772795"/>
          <wp:effectExtent l="0" t="0" r="6350" b="4445"/>
          <wp:docPr id="1641695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95711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8610" cy="772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805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22091"/>
    <w:multiLevelType w:val="multilevel"/>
    <w:tmpl w:val="16422091"/>
    <w:lvl w:ilvl="0" w:tentative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 w:tentative="0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 w:tentative="0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 w:tentative="0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 w:tentative="0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1">
    <w:nsid w:val="43D75A67"/>
    <w:multiLevelType w:val="multilevel"/>
    <w:tmpl w:val="43D75A67"/>
    <w:lvl w:ilvl="0" w:tentative="0">
      <w:start w:val="1"/>
      <w:numFmt w:val="bullet"/>
      <w:lvlText w:val="●"/>
      <w:lvlJc w:val="left"/>
      <w:pPr>
        <w:ind w:left="720" w:hanging="360"/>
      </w:pPr>
      <w:rPr>
        <w:rFonts w:hint="default" w:ascii="Noto Sans Symbols" w:hAnsi="Noto Sans Symbols" w:eastAsia="Noto Sans Symbols" w:cs="Noto Sans Symbols"/>
        <w:color w:val="000000" w:themeColor="text1"/>
        <w:sz w:val="20"/>
        <w:szCs w:val="20"/>
        <w14:textFill>
          <w14:solidFill>
            <w14:schemeClr w14:val="tx1"/>
          </w14:solidFill>
        </w14:textFill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 w:tentative="0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 w:tentative="0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 w:tentative="0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 w:tentative="0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05C"/>
    <w:rsid w:val="00090723"/>
    <w:rsid w:val="001F71E6"/>
    <w:rsid w:val="003E360E"/>
    <w:rsid w:val="004062B7"/>
    <w:rsid w:val="0042073A"/>
    <w:rsid w:val="007C3454"/>
    <w:rsid w:val="008D205C"/>
    <w:rsid w:val="00964508"/>
    <w:rsid w:val="00A6295A"/>
    <w:rsid w:val="00B83FAF"/>
    <w:rsid w:val="00C1150E"/>
    <w:rsid w:val="00F15A32"/>
    <w:rsid w:val="0228F654"/>
    <w:rsid w:val="1E8A769F"/>
    <w:rsid w:val="222A27BC"/>
    <w:rsid w:val="4AE626ED"/>
    <w:rsid w:val="692D25CA"/>
    <w:rsid w:val="779A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kern w:val="0"/>
      <w:sz w:val="22"/>
      <w:szCs w:val="22"/>
      <w:lang w:val="pt-BR" w:eastAsia="pt-BR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6"/>
    <w:qFormat/>
    <w:uiPriority w:val="39"/>
    <w:pPr>
      <w:spacing w:after="0" w:line="240" w:lineRule="auto"/>
    </w:pPr>
    <w:rPr>
      <w:rFonts w:ascii="Calibri" w:hAnsi="Calibri" w:eastAsia="Calibri" w:cs="Calibri"/>
      <w:kern w:val="0"/>
      <w:sz w:val="22"/>
      <w:szCs w:val="22"/>
      <w:lang w:eastAsia="pt-BR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Título 1 Char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Título 2 Char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Título 3 Char"/>
    <w:basedOn w:val="15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Título 4 Char"/>
    <w:basedOn w:val="15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Título 5 Char"/>
    <w:basedOn w:val="15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Título 6 Char"/>
    <w:basedOn w:val="15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Título 7 Char"/>
    <w:basedOn w:val="15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8 Char"/>
    <w:basedOn w:val="15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Título 9 Char"/>
    <w:basedOn w:val="15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Char"/>
    <w:basedOn w:val="15"/>
    <w:link w:val="11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ítulo Char"/>
    <w:basedOn w:val="15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Citação Char"/>
    <w:basedOn w:val="15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Citação Intensa Char"/>
    <w:basedOn w:val="15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Cabeçalho Char"/>
    <w:basedOn w:val="15"/>
    <w:link w:val="12"/>
    <w:qFormat/>
    <w:uiPriority w:val="99"/>
  </w:style>
  <w:style w:type="character" w:customStyle="1" w:styleId="37">
    <w:name w:val="Rodapé Char"/>
    <w:basedOn w:val="15"/>
    <w:link w:val="13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1252</Words>
  <Characters>6765</Characters>
  <Lines>56</Lines>
  <Paragraphs>16</Paragraphs>
  <TotalTime>0</TotalTime>
  <ScaleCrop>false</ScaleCrop>
  <LinksUpToDate>false</LinksUpToDate>
  <CharactersWithSpaces>8001</CharactersWithSpaces>
  <Application>WPS Office_11.2.0.9629_F1E327BC-269C-435d-A152-05C5408002CA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2025-12-09T14:26:00Z</dcterms:created>
  <dc:creator>Lauriana Martins Vinha</dc:creator>
  <cp:lastModifiedBy>cristiane.silva</cp:lastModifiedBy>
  <dcterms:modified xsi:type="dcterms:W3CDTF">2026-06-23T18:49:40Z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1046-11.2.0.9629</vt:lpwstr>
  </property>
  <property fmtid="{D5CDD505-2E9C-101B-9397-08002B2CF9AE}" pid="5" name="ICV">
    <vt:lpwstr>9A3685824A3443FFA41DAD738F8C6D0C_12</vt:lpwstr>
  </property>
</Properties>
</file>