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4A5AA053" w:rsidR="00744902" w:rsidRPr="002D1C2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2D1C2F">
        <w:rPr>
          <w:rFonts w:ascii="Times New Roman" w:hAnsi="Times New Roman"/>
          <w:b/>
          <w:sz w:val="21"/>
          <w:szCs w:val="21"/>
        </w:rPr>
        <w:t>CONTRATO ADMINISTRATIVO Nº</w:t>
      </w:r>
      <w:r w:rsidR="0025602B">
        <w:rPr>
          <w:rFonts w:ascii="Times New Roman" w:hAnsi="Times New Roman"/>
          <w:b/>
          <w:sz w:val="21"/>
          <w:szCs w:val="21"/>
        </w:rPr>
        <w:t xml:space="preserve"> </w:t>
      </w:r>
      <w:r w:rsidR="003F618F">
        <w:rPr>
          <w:rFonts w:ascii="Times New Roman" w:hAnsi="Times New Roman"/>
          <w:b/>
          <w:sz w:val="21"/>
          <w:szCs w:val="21"/>
        </w:rPr>
        <w:t>220</w:t>
      </w:r>
      <w:r w:rsidRPr="002D1C2F">
        <w:rPr>
          <w:rFonts w:ascii="Times New Roman" w:hAnsi="Times New Roman"/>
          <w:b/>
          <w:sz w:val="21"/>
          <w:szCs w:val="21"/>
        </w:rPr>
        <w:t>-202</w:t>
      </w:r>
      <w:r w:rsidR="0025602B">
        <w:rPr>
          <w:rFonts w:ascii="Times New Roman" w:hAnsi="Times New Roman"/>
          <w:b/>
          <w:sz w:val="21"/>
          <w:szCs w:val="21"/>
        </w:rPr>
        <w:t>5</w:t>
      </w:r>
      <w:r w:rsidRPr="002D1C2F">
        <w:rPr>
          <w:rFonts w:ascii="Times New Roman" w:hAnsi="Times New Roman"/>
          <w:b/>
          <w:sz w:val="21"/>
          <w:szCs w:val="21"/>
        </w:rPr>
        <w:t xml:space="preserve">, </w:t>
      </w:r>
      <w:r w:rsidR="002D1C2F" w:rsidRPr="002D1C2F">
        <w:rPr>
          <w:rFonts w:ascii="Times New Roman" w:hAnsi="Times New Roman"/>
          <w:b/>
          <w:sz w:val="21"/>
          <w:szCs w:val="21"/>
        </w:rPr>
        <w:t>AQUISIÇÃO DE KIT DE CESTAS BASICAS PARA A DISTRIBUIÇÃO GRATUITA</w:t>
      </w:r>
      <w:r w:rsidR="00B50741" w:rsidRPr="002D1C2F">
        <w:rPr>
          <w:rFonts w:ascii="Times New Roman" w:hAnsi="Times New Roman"/>
          <w:b/>
          <w:sz w:val="21"/>
          <w:szCs w:val="21"/>
        </w:rPr>
        <w:t xml:space="preserve"> </w:t>
      </w:r>
      <w:r w:rsidRPr="002D1C2F">
        <w:rPr>
          <w:rFonts w:ascii="Times New Roman" w:hAnsi="Times New Roman"/>
          <w:b/>
          <w:sz w:val="21"/>
          <w:szCs w:val="21"/>
        </w:rPr>
        <w:t xml:space="preserve">– </w:t>
      </w:r>
      <w:r w:rsidR="002D1C2F">
        <w:rPr>
          <w:rFonts w:ascii="Times New Roman" w:hAnsi="Times New Roman"/>
          <w:b/>
          <w:sz w:val="21"/>
          <w:szCs w:val="21"/>
        </w:rPr>
        <w:t>DISPENSA</w:t>
      </w:r>
      <w:r w:rsidRPr="002D1C2F">
        <w:rPr>
          <w:rFonts w:ascii="Times New Roman" w:hAnsi="Times New Roman"/>
          <w:b/>
          <w:sz w:val="21"/>
          <w:szCs w:val="21"/>
        </w:rPr>
        <w:t xml:space="preserve"> DE LICITAÇÃO 0</w:t>
      </w:r>
      <w:r w:rsidR="0025602B">
        <w:rPr>
          <w:rFonts w:ascii="Times New Roman" w:hAnsi="Times New Roman"/>
          <w:b/>
          <w:sz w:val="21"/>
          <w:szCs w:val="21"/>
        </w:rPr>
        <w:t>1</w:t>
      </w:r>
      <w:r w:rsidR="002D1C2F">
        <w:rPr>
          <w:rFonts w:ascii="Times New Roman" w:hAnsi="Times New Roman"/>
          <w:b/>
          <w:sz w:val="21"/>
          <w:szCs w:val="21"/>
        </w:rPr>
        <w:t>4</w:t>
      </w:r>
      <w:r w:rsidRPr="002D1C2F">
        <w:rPr>
          <w:rFonts w:ascii="Times New Roman" w:hAnsi="Times New Roman"/>
          <w:b/>
          <w:sz w:val="21"/>
          <w:szCs w:val="21"/>
        </w:rPr>
        <w:t>-202</w:t>
      </w:r>
      <w:r w:rsidR="0025602B">
        <w:rPr>
          <w:rFonts w:ascii="Times New Roman" w:hAnsi="Times New Roman"/>
          <w:b/>
          <w:sz w:val="21"/>
          <w:szCs w:val="21"/>
        </w:rPr>
        <w:t>5</w:t>
      </w:r>
      <w:r w:rsidRPr="002D1C2F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36BA1C57" w:rsidR="00744902" w:rsidRPr="00E311CA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</w:t>
      </w:r>
      <w:r w:rsidR="00DE7C49" w:rsidRPr="0025602B">
        <w:rPr>
          <w:rFonts w:ascii="Times New Roman" w:hAnsi="Times New Roman"/>
          <w:sz w:val="21"/>
          <w:szCs w:val="21"/>
        </w:rPr>
        <w:t>a</w:t>
      </w:r>
      <w:r w:rsidR="00744902" w:rsidRPr="0025602B">
        <w:rPr>
          <w:rFonts w:ascii="Times New Roman" w:hAnsi="Times New Roman"/>
          <w:sz w:val="21"/>
          <w:szCs w:val="21"/>
        </w:rPr>
        <w:t xml:space="preserve"> </w:t>
      </w:r>
      <w:r w:rsidR="0025602B" w:rsidRPr="0025602B">
        <w:rPr>
          <w:rFonts w:ascii="Times New Roman" w:hAnsi="Times New Roman"/>
          <w:b/>
          <w:bCs/>
          <w:sz w:val="21"/>
          <w:szCs w:val="21"/>
        </w:rPr>
        <w:t>IVANETE T. BRATZ LTDA</w:t>
      </w:r>
      <w:r w:rsidR="00E311CA" w:rsidRPr="0025602B">
        <w:rPr>
          <w:rFonts w:ascii="Times New Roman" w:hAnsi="Times New Roman"/>
          <w:sz w:val="21"/>
          <w:szCs w:val="21"/>
        </w:rPr>
        <w:t xml:space="preserve">, inscrita no CNPJ n° </w:t>
      </w:r>
      <w:r w:rsidR="0025602B" w:rsidRPr="0025602B">
        <w:rPr>
          <w:rFonts w:ascii="Times New Roman" w:hAnsi="Times New Roman"/>
          <w:sz w:val="21"/>
          <w:szCs w:val="21"/>
        </w:rPr>
        <w:t>CNPJ 58.570.256/0001-14</w:t>
      </w:r>
      <w:r w:rsidR="00E311CA" w:rsidRPr="0025602B">
        <w:rPr>
          <w:rFonts w:ascii="Times New Roman" w:hAnsi="Times New Roman"/>
          <w:sz w:val="21"/>
          <w:szCs w:val="21"/>
        </w:rPr>
        <w:t xml:space="preserve">, com sede na </w:t>
      </w:r>
      <w:r w:rsidR="0025602B" w:rsidRPr="0025602B">
        <w:rPr>
          <w:rFonts w:ascii="Times New Roman" w:hAnsi="Times New Roman"/>
          <w:sz w:val="21"/>
          <w:szCs w:val="21"/>
        </w:rPr>
        <w:t xml:space="preserve">Rua Pres. Castelo Branco, nº 347, </w:t>
      </w:r>
      <w:r w:rsidR="00E311CA" w:rsidRPr="0025602B">
        <w:rPr>
          <w:rFonts w:ascii="Times New Roman" w:hAnsi="Times New Roman"/>
          <w:sz w:val="21"/>
          <w:szCs w:val="21"/>
        </w:rPr>
        <w:t>bairro</w:t>
      </w:r>
      <w:r w:rsidR="00E311CA" w:rsidRPr="00E311CA">
        <w:rPr>
          <w:rFonts w:ascii="Times New Roman" w:hAnsi="Times New Roman"/>
          <w:sz w:val="21"/>
          <w:szCs w:val="21"/>
        </w:rPr>
        <w:t xml:space="preserve"> centro, na cidade de Porto Xavier, </w:t>
      </w:r>
      <w:r w:rsidR="003F618F" w:rsidRPr="00666587">
        <w:rPr>
          <w:rFonts w:ascii="Times New Roman" w:hAnsi="Times New Roman"/>
          <w:sz w:val="21"/>
          <w:szCs w:val="21"/>
        </w:rPr>
        <w:t>neste ato representada pel</w:t>
      </w:r>
      <w:r w:rsidR="003F618F">
        <w:rPr>
          <w:rFonts w:ascii="Times New Roman" w:hAnsi="Times New Roman"/>
          <w:sz w:val="21"/>
          <w:szCs w:val="21"/>
        </w:rPr>
        <w:t>a</w:t>
      </w:r>
      <w:r w:rsidR="003F618F" w:rsidRPr="00666587">
        <w:rPr>
          <w:rFonts w:ascii="Times New Roman" w:hAnsi="Times New Roman"/>
          <w:sz w:val="21"/>
          <w:szCs w:val="21"/>
        </w:rPr>
        <w:t xml:space="preserve"> Sr</w:t>
      </w:r>
      <w:r w:rsidR="003F618F">
        <w:rPr>
          <w:rFonts w:ascii="Times New Roman" w:hAnsi="Times New Roman"/>
          <w:sz w:val="21"/>
          <w:szCs w:val="21"/>
        </w:rPr>
        <w:t>a</w:t>
      </w:r>
      <w:r w:rsidR="003F618F" w:rsidRPr="00666587">
        <w:rPr>
          <w:rFonts w:ascii="Times New Roman" w:hAnsi="Times New Roman"/>
          <w:sz w:val="21"/>
          <w:szCs w:val="21"/>
        </w:rPr>
        <w:t xml:space="preserve">. </w:t>
      </w:r>
      <w:r w:rsidR="003F618F">
        <w:rPr>
          <w:rFonts w:ascii="Times New Roman" w:hAnsi="Times New Roman"/>
          <w:sz w:val="21"/>
          <w:szCs w:val="21"/>
        </w:rPr>
        <w:t xml:space="preserve">Ivanete Teresa </w:t>
      </w:r>
      <w:proofErr w:type="spellStart"/>
      <w:r w:rsidR="003F618F">
        <w:rPr>
          <w:rFonts w:ascii="Times New Roman" w:hAnsi="Times New Roman"/>
          <w:sz w:val="21"/>
          <w:szCs w:val="21"/>
        </w:rPr>
        <w:t>Bratz</w:t>
      </w:r>
      <w:proofErr w:type="spellEnd"/>
      <w:r w:rsidR="003F618F" w:rsidRPr="00666587">
        <w:rPr>
          <w:rFonts w:ascii="Times New Roman" w:hAnsi="Times New Roman"/>
          <w:sz w:val="21"/>
          <w:szCs w:val="21"/>
        </w:rPr>
        <w:t>, brasileir</w:t>
      </w:r>
      <w:r w:rsidR="003F618F">
        <w:rPr>
          <w:rFonts w:ascii="Times New Roman" w:hAnsi="Times New Roman"/>
          <w:sz w:val="21"/>
          <w:szCs w:val="21"/>
        </w:rPr>
        <w:t>a</w:t>
      </w:r>
      <w:r w:rsidR="003F618F" w:rsidRPr="00666587">
        <w:rPr>
          <w:rFonts w:ascii="Times New Roman" w:hAnsi="Times New Roman"/>
          <w:sz w:val="21"/>
          <w:szCs w:val="21"/>
        </w:rPr>
        <w:t>, casad</w:t>
      </w:r>
      <w:r w:rsidR="003F618F">
        <w:rPr>
          <w:rFonts w:ascii="Times New Roman" w:hAnsi="Times New Roman"/>
          <w:sz w:val="21"/>
          <w:szCs w:val="21"/>
        </w:rPr>
        <w:t>a</w:t>
      </w:r>
      <w:r w:rsidR="003F618F" w:rsidRPr="00666587">
        <w:rPr>
          <w:rFonts w:ascii="Times New Roman" w:hAnsi="Times New Roman"/>
          <w:sz w:val="21"/>
          <w:szCs w:val="21"/>
        </w:rPr>
        <w:t xml:space="preserve">, </w:t>
      </w:r>
      <w:r w:rsidR="003F618F">
        <w:rPr>
          <w:rFonts w:ascii="Times New Roman" w:hAnsi="Times New Roman"/>
          <w:sz w:val="21"/>
          <w:szCs w:val="21"/>
        </w:rPr>
        <w:t>empresária</w:t>
      </w:r>
      <w:r w:rsidR="003F618F" w:rsidRPr="00666587">
        <w:rPr>
          <w:rFonts w:ascii="Times New Roman" w:hAnsi="Times New Roman"/>
          <w:sz w:val="21"/>
          <w:szCs w:val="21"/>
        </w:rPr>
        <w:t>, portador</w:t>
      </w:r>
      <w:r w:rsidR="003F618F">
        <w:rPr>
          <w:rFonts w:ascii="Times New Roman" w:hAnsi="Times New Roman"/>
          <w:sz w:val="21"/>
          <w:szCs w:val="21"/>
        </w:rPr>
        <w:t>a</w:t>
      </w:r>
      <w:r w:rsidR="003F618F" w:rsidRPr="00666587">
        <w:rPr>
          <w:rFonts w:ascii="Times New Roman" w:hAnsi="Times New Roman"/>
          <w:sz w:val="21"/>
          <w:szCs w:val="21"/>
        </w:rPr>
        <w:t xml:space="preserve"> da carteira de identidade n°</w:t>
      </w:r>
      <w:r w:rsidR="003F618F">
        <w:rPr>
          <w:rFonts w:ascii="Times New Roman" w:hAnsi="Times New Roman"/>
          <w:sz w:val="21"/>
          <w:szCs w:val="21"/>
        </w:rPr>
        <w:t>1063805608 expedido por SSP/RS</w:t>
      </w:r>
      <w:r w:rsidR="003F618F" w:rsidRPr="00666587">
        <w:rPr>
          <w:rFonts w:ascii="Times New Roman" w:hAnsi="Times New Roman"/>
          <w:sz w:val="21"/>
          <w:szCs w:val="21"/>
        </w:rPr>
        <w:t>, CPF n°</w:t>
      </w:r>
      <w:r w:rsidR="003F618F">
        <w:rPr>
          <w:rFonts w:ascii="Times New Roman" w:hAnsi="Times New Roman"/>
          <w:sz w:val="21"/>
          <w:szCs w:val="21"/>
        </w:rPr>
        <w:t>774.164.570-68</w:t>
      </w:r>
      <w:r w:rsidR="003F618F" w:rsidRPr="00666587">
        <w:rPr>
          <w:rFonts w:ascii="Times New Roman" w:hAnsi="Times New Roman"/>
          <w:sz w:val="21"/>
          <w:szCs w:val="21"/>
        </w:rPr>
        <w:t xml:space="preserve">, residente e domiciliado na rua residente e domiciliado na Rua </w:t>
      </w:r>
      <w:r w:rsidR="003F618F">
        <w:rPr>
          <w:rFonts w:ascii="Times New Roman" w:hAnsi="Times New Roman"/>
          <w:sz w:val="21"/>
          <w:szCs w:val="21"/>
        </w:rPr>
        <w:t>Pres. Castelo Branco</w:t>
      </w:r>
      <w:r w:rsidR="003F618F" w:rsidRPr="00666587">
        <w:rPr>
          <w:rFonts w:ascii="Times New Roman" w:hAnsi="Times New Roman"/>
          <w:sz w:val="21"/>
          <w:szCs w:val="21"/>
        </w:rPr>
        <w:t xml:space="preserve">, </w:t>
      </w:r>
      <w:r w:rsidR="003F618F">
        <w:rPr>
          <w:rFonts w:ascii="Times New Roman" w:hAnsi="Times New Roman"/>
          <w:sz w:val="21"/>
          <w:szCs w:val="21"/>
        </w:rPr>
        <w:t>347, Apto 01</w:t>
      </w:r>
      <w:r w:rsidR="003F618F" w:rsidRPr="00666587">
        <w:rPr>
          <w:rFonts w:ascii="Times New Roman" w:hAnsi="Times New Roman"/>
          <w:sz w:val="21"/>
          <w:szCs w:val="21"/>
        </w:rPr>
        <w:t>, na cidade de Porto Xavier</w:t>
      </w:r>
      <w:r w:rsidR="003F618F">
        <w:rPr>
          <w:rFonts w:ascii="Times New Roman" w:hAnsi="Times New Roman"/>
          <w:sz w:val="21"/>
          <w:szCs w:val="21"/>
        </w:rPr>
        <w:t>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2D1C2F">
        <w:rPr>
          <w:rFonts w:ascii="Times New Roman" w:hAnsi="Times New Roman"/>
          <w:sz w:val="21"/>
          <w:szCs w:val="21"/>
        </w:rPr>
        <w:t>Dispensa</w:t>
      </w:r>
      <w:r w:rsidR="00744902" w:rsidRPr="00416412">
        <w:rPr>
          <w:rFonts w:ascii="Times New Roman" w:hAnsi="Times New Roman"/>
          <w:sz w:val="21"/>
          <w:szCs w:val="21"/>
        </w:rPr>
        <w:t xml:space="preserve"> de Licitação </w:t>
      </w:r>
      <w:r w:rsidR="003F618F">
        <w:rPr>
          <w:rFonts w:ascii="Times New Roman" w:hAnsi="Times New Roman"/>
          <w:sz w:val="21"/>
          <w:szCs w:val="21"/>
        </w:rPr>
        <w:t>014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3F618F">
        <w:rPr>
          <w:rFonts w:ascii="Times New Roman" w:hAnsi="Times New Roman"/>
          <w:sz w:val="21"/>
          <w:szCs w:val="21"/>
        </w:rPr>
        <w:t>5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311C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709C00DC" w:rsidR="00744902" w:rsidRPr="00E311CA" w:rsidRDefault="00E311CA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“</w:t>
      </w:r>
      <w:r w:rsidRPr="00E311CA">
        <w:rPr>
          <w:rFonts w:ascii="Times New Roman" w:hAnsi="Times New Roman"/>
          <w:b/>
          <w:sz w:val="21"/>
          <w:szCs w:val="21"/>
        </w:rPr>
        <w:t>AQUISIÇÃO DE KIT DE CESTAS BASICAS PARA A DISTRIBUIÇÃO GRATUITA</w:t>
      </w:r>
      <w:r w:rsidRPr="00E311CA">
        <w:rPr>
          <w:rFonts w:ascii="Times New Roman" w:hAnsi="Times New Roman"/>
          <w:b/>
          <w:bCs/>
          <w:sz w:val="21"/>
          <w:szCs w:val="21"/>
        </w:rPr>
        <w:t>”</w:t>
      </w:r>
      <w:r w:rsidRPr="00E311CA">
        <w:rPr>
          <w:rFonts w:ascii="Times New Roman" w:hAnsi="Times New Roman"/>
          <w:sz w:val="21"/>
          <w:szCs w:val="21"/>
        </w:rPr>
        <w:t xml:space="preserve"> da Defesa Civil Municipal do Município de Porto Xavier/RS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 xml:space="preserve">na </w:t>
      </w:r>
      <w:r>
        <w:rPr>
          <w:rFonts w:ascii="Times New Roman" w:hAnsi="Times New Roman"/>
          <w:sz w:val="21"/>
          <w:szCs w:val="21"/>
        </w:rPr>
        <w:t>Dispensa</w:t>
      </w:r>
      <w:r w:rsidR="00042908" w:rsidRPr="00E311CA">
        <w:rPr>
          <w:rFonts w:ascii="Times New Roman" w:hAnsi="Times New Roman"/>
          <w:sz w:val="21"/>
          <w:szCs w:val="21"/>
        </w:rPr>
        <w:t xml:space="preserve"> de Licitação 0</w:t>
      </w:r>
      <w:r w:rsidR="003F618F">
        <w:rPr>
          <w:rFonts w:ascii="Times New Roman" w:hAnsi="Times New Roman"/>
          <w:sz w:val="21"/>
          <w:szCs w:val="21"/>
        </w:rPr>
        <w:t>1</w:t>
      </w:r>
      <w:r>
        <w:rPr>
          <w:rFonts w:ascii="Times New Roman" w:hAnsi="Times New Roman"/>
          <w:sz w:val="21"/>
          <w:szCs w:val="21"/>
        </w:rPr>
        <w:t>4</w:t>
      </w:r>
      <w:r w:rsidR="00042908" w:rsidRPr="00E311CA">
        <w:rPr>
          <w:rFonts w:ascii="Times New Roman" w:hAnsi="Times New Roman"/>
          <w:sz w:val="21"/>
          <w:szCs w:val="21"/>
        </w:rPr>
        <w:t>/202</w:t>
      </w:r>
      <w:r w:rsidR="003F618F">
        <w:rPr>
          <w:rFonts w:ascii="Times New Roman" w:hAnsi="Times New Roman"/>
          <w:sz w:val="21"/>
          <w:szCs w:val="21"/>
        </w:rPr>
        <w:t>5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7365AD61" w:rsidR="00744902" w:rsidRPr="00E311CA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1EB96930" w14:textId="77777777" w:rsidR="00416412" w:rsidRPr="00E311CA" w:rsidRDefault="00416412" w:rsidP="00416412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B1AC43D" w14:textId="68D4C255" w:rsidR="00E311CA" w:rsidRDefault="00E311CA" w:rsidP="00E311CA">
      <w:pPr>
        <w:pStyle w:val="Nivel01"/>
        <w:numPr>
          <w:ilvl w:val="0"/>
          <w:numId w:val="0"/>
        </w:numPr>
        <w:spacing w:before="0"/>
        <w:ind w:firstLine="1134"/>
        <w:rPr>
          <w:rFonts w:ascii="Times New Roman" w:hAnsi="Times New Roman"/>
          <w:b w:val="0"/>
          <w:sz w:val="21"/>
          <w:szCs w:val="21"/>
        </w:rPr>
      </w:pPr>
      <w:r w:rsidRPr="00E311CA">
        <w:rPr>
          <w:rFonts w:ascii="Times New Roman" w:hAnsi="Times New Roman"/>
          <w:b w:val="0"/>
          <w:sz w:val="21"/>
          <w:szCs w:val="21"/>
        </w:rPr>
        <w:t>Considerando as informações contidas na comunicação interna 003/202</w:t>
      </w:r>
      <w:r w:rsidR="003F618F">
        <w:rPr>
          <w:rFonts w:ascii="Times New Roman" w:hAnsi="Times New Roman"/>
          <w:b w:val="0"/>
          <w:sz w:val="21"/>
          <w:szCs w:val="21"/>
        </w:rPr>
        <w:t>5</w:t>
      </w:r>
      <w:r w:rsidRPr="00E311CA">
        <w:rPr>
          <w:rFonts w:ascii="Times New Roman" w:hAnsi="Times New Roman"/>
          <w:b w:val="0"/>
          <w:sz w:val="21"/>
          <w:szCs w:val="21"/>
        </w:rPr>
        <w:t xml:space="preserve"> da Coordenadoria Municipal da Defesa Civil</w:t>
      </w:r>
      <w:r w:rsidR="003A380E" w:rsidRPr="00E311CA">
        <w:rPr>
          <w:rFonts w:ascii="Times New Roman" w:hAnsi="Times New Roman"/>
          <w:b w:val="0"/>
          <w:sz w:val="21"/>
          <w:szCs w:val="21"/>
        </w:rPr>
        <w:t>”</w:t>
      </w:r>
      <w:r w:rsidR="003F618F">
        <w:rPr>
          <w:rFonts w:ascii="Times New Roman" w:hAnsi="Times New Roman"/>
          <w:b w:val="0"/>
          <w:sz w:val="21"/>
          <w:szCs w:val="21"/>
        </w:rPr>
        <w:t>.</w:t>
      </w:r>
    </w:p>
    <w:p w14:paraId="000E7E1E" w14:textId="77777777" w:rsidR="00E311CA" w:rsidRPr="00E311CA" w:rsidRDefault="00E311CA" w:rsidP="00E311CA">
      <w:pPr>
        <w:pStyle w:val="Nivel01"/>
        <w:numPr>
          <w:ilvl w:val="0"/>
          <w:numId w:val="0"/>
        </w:numPr>
        <w:spacing w:before="0"/>
        <w:ind w:firstLine="1134"/>
        <w:rPr>
          <w:rFonts w:ascii="Times New Roman" w:hAnsi="Times New Roman"/>
          <w:b w:val="0"/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3"/>
        <w:gridCol w:w="6170"/>
        <w:gridCol w:w="2663"/>
      </w:tblGrid>
      <w:tr w:rsidR="00E311CA" w:rsidRPr="00E311CA" w14:paraId="626FB602" w14:textId="77777777" w:rsidTr="00E311CA">
        <w:trPr>
          <w:trHeight w:val="209"/>
        </w:trPr>
        <w:tc>
          <w:tcPr>
            <w:tcW w:w="693" w:type="dxa"/>
            <w:shd w:val="clear" w:color="auto" w:fill="CCFFFF"/>
          </w:tcPr>
          <w:p w14:paraId="4CE74867" w14:textId="77777777" w:rsidR="00E311CA" w:rsidRPr="00E311CA" w:rsidRDefault="00E311CA" w:rsidP="00E86B1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11CA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6170" w:type="dxa"/>
            <w:shd w:val="clear" w:color="auto" w:fill="CCFFFF"/>
          </w:tcPr>
          <w:p w14:paraId="5FD17527" w14:textId="77777777" w:rsidR="00E311CA" w:rsidRPr="00E311CA" w:rsidRDefault="00E311CA" w:rsidP="00E86B1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11CA">
              <w:rPr>
                <w:rFonts w:ascii="Times New Roman" w:hAnsi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2663" w:type="dxa"/>
            <w:shd w:val="clear" w:color="auto" w:fill="CCFFFF"/>
          </w:tcPr>
          <w:p w14:paraId="01883BED" w14:textId="77777777" w:rsidR="00E311CA" w:rsidRPr="00E311CA" w:rsidRDefault="00E311CA" w:rsidP="00E86B1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>MARCADO RBV LTDA</w:t>
            </w:r>
          </w:p>
        </w:tc>
      </w:tr>
      <w:tr w:rsidR="00E311CA" w:rsidRPr="00E311CA" w14:paraId="0AE30913" w14:textId="77777777" w:rsidTr="00E311CA">
        <w:trPr>
          <w:trHeight w:val="299"/>
        </w:trPr>
        <w:tc>
          <w:tcPr>
            <w:tcW w:w="693" w:type="dxa"/>
          </w:tcPr>
          <w:p w14:paraId="72A64C6E" w14:textId="77777777" w:rsidR="00E311CA" w:rsidRPr="00E311CA" w:rsidRDefault="00E311CA" w:rsidP="00E86B1C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311CA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6170" w:type="dxa"/>
          </w:tcPr>
          <w:p w14:paraId="70CF1E3B" w14:textId="3A020BA7" w:rsidR="00E311CA" w:rsidRPr="00E311CA" w:rsidRDefault="00E311CA" w:rsidP="00E311CA">
            <w:pPr>
              <w:pStyle w:val="Corpodetexto"/>
              <w:ind w:left="-63"/>
              <w:rPr>
                <w:rFonts w:ascii="Times New Roman" w:hAnsi="Times New Roman"/>
                <w:sz w:val="21"/>
                <w:szCs w:val="21"/>
              </w:rPr>
            </w:pP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Arroz,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 xml:space="preserve"> branco, tipo 1, </w:t>
            </w:r>
            <w:proofErr w:type="spellStart"/>
            <w:r w:rsidRPr="00E311CA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  <w:r w:rsidRPr="00E311CA">
              <w:rPr>
                <w:rFonts w:ascii="Times New Roman" w:hAnsi="Times New Roman"/>
                <w:sz w:val="21"/>
                <w:szCs w:val="21"/>
              </w:rPr>
              <w:t xml:space="preserve"> de 5KG, 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02 unidades; </w:t>
            </w: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Feijão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 xml:space="preserve">, tipo 1, tipo classe preto, 1KG, 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03 unidades;  </w:t>
            </w: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Óleo vegetal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 xml:space="preserve"> de soja, 900ml, 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03 unidades;  </w:t>
            </w: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Macarrão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 xml:space="preserve"> com ovos, </w:t>
            </w:r>
            <w:proofErr w:type="spellStart"/>
            <w:r w:rsidRPr="00E311CA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  <w:r w:rsidRPr="00E311CA">
              <w:rPr>
                <w:rFonts w:ascii="Times New Roman" w:hAnsi="Times New Roman"/>
                <w:sz w:val="21"/>
                <w:szCs w:val="21"/>
              </w:rPr>
              <w:t xml:space="preserve"> de 500gr, 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02 unidades;  </w:t>
            </w: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Açúcar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 xml:space="preserve">, tipo cristal, </w:t>
            </w:r>
            <w:proofErr w:type="spellStart"/>
            <w:r w:rsidRPr="00E311CA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  <w:r w:rsidRPr="00E311CA">
              <w:rPr>
                <w:rFonts w:ascii="Times New Roman" w:hAnsi="Times New Roman"/>
                <w:sz w:val="21"/>
                <w:szCs w:val="21"/>
              </w:rPr>
              <w:t xml:space="preserve"> de 2KG, 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01 unidade;  </w:t>
            </w: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Leite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 xml:space="preserve"> UHT integral, 1 </w:t>
            </w:r>
            <w:proofErr w:type="spellStart"/>
            <w:r w:rsidRPr="00E311CA">
              <w:rPr>
                <w:rFonts w:ascii="Times New Roman" w:hAnsi="Times New Roman"/>
                <w:sz w:val="21"/>
                <w:szCs w:val="21"/>
              </w:rPr>
              <w:t>Lt</w:t>
            </w:r>
            <w:proofErr w:type="spellEnd"/>
            <w:r w:rsidRPr="00E311CA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02 unidades;  </w:t>
            </w: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Sal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 xml:space="preserve">, iodado, </w:t>
            </w:r>
            <w:proofErr w:type="spellStart"/>
            <w:r w:rsidRPr="00E311CA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  <w:r w:rsidRPr="00E311CA">
              <w:rPr>
                <w:rFonts w:ascii="Times New Roman" w:hAnsi="Times New Roman"/>
                <w:sz w:val="21"/>
                <w:szCs w:val="21"/>
              </w:rPr>
              <w:t xml:space="preserve"> de 1KG, 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01 unidades;  </w:t>
            </w: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Café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>, solúvel instantâneo de 200gr,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01 unidade;  </w:t>
            </w: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Bolacha doce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E311CA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  <w:r w:rsidRPr="00E311CA">
              <w:rPr>
                <w:rFonts w:ascii="Times New Roman" w:hAnsi="Times New Roman"/>
                <w:sz w:val="21"/>
                <w:szCs w:val="21"/>
              </w:rPr>
              <w:t xml:space="preserve"> de 400gr, 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02 unidades;  </w:t>
            </w: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Bolacha salgada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E311CA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  <w:r w:rsidRPr="00E311CA">
              <w:rPr>
                <w:rFonts w:ascii="Times New Roman" w:hAnsi="Times New Roman"/>
                <w:sz w:val="21"/>
                <w:szCs w:val="21"/>
              </w:rPr>
              <w:t xml:space="preserve"> de 400gr, 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01 unidade;  </w:t>
            </w: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Farinha de trigo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E311CA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  <w:r w:rsidRPr="00E311CA">
              <w:rPr>
                <w:rFonts w:ascii="Times New Roman" w:hAnsi="Times New Roman"/>
                <w:sz w:val="21"/>
                <w:szCs w:val="21"/>
              </w:rPr>
              <w:t xml:space="preserve"> de 5 kg, 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01 unidade;  </w:t>
            </w: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Farinha de milho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E311CA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  <w:r w:rsidRPr="00E311CA">
              <w:rPr>
                <w:rFonts w:ascii="Times New Roman" w:hAnsi="Times New Roman"/>
                <w:sz w:val="21"/>
                <w:szCs w:val="21"/>
              </w:rPr>
              <w:t xml:space="preserve"> de 1kg,  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01 unidade;  </w:t>
            </w: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Achocolatado em pó instantâneo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E311CA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  <w:r w:rsidRPr="00E311CA">
              <w:rPr>
                <w:rFonts w:ascii="Times New Roman" w:hAnsi="Times New Roman"/>
                <w:sz w:val="21"/>
                <w:szCs w:val="21"/>
              </w:rPr>
              <w:t xml:space="preserve"> de 400gr, 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01 unidade;  </w:t>
            </w:r>
            <w:r w:rsidRPr="00E311CA">
              <w:rPr>
                <w:rFonts w:ascii="Times New Roman" w:hAnsi="Times New Roman"/>
                <w:bCs/>
                <w:sz w:val="21"/>
                <w:szCs w:val="21"/>
              </w:rPr>
              <w:t>Molho de tomate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E311CA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  <w:r w:rsidRPr="00E311CA">
              <w:rPr>
                <w:rFonts w:ascii="Times New Roman" w:hAnsi="Times New Roman"/>
                <w:sz w:val="21"/>
                <w:szCs w:val="21"/>
              </w:rPr>
              <w:t xml:space="preserve"> de 340gr,</w:t>
            </w:r>
            <w:r w:rsidRPr="00E311C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02 unidades (</w:t>
            </w:r>
            <w:r w:rsidR="003F618F">
              <w:rPr>
                <w:rFonts w:ascii="Times New Roman" w:hAnsi="Times New Roman"/>
                <w:sz w:val="21"/>
                <w:szCs w:val="21"/>
              </w:rPr>
              <w:t>769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 xml:space="preserve"> UNIDADES, R$</w:t>
            </w:r>
            <w:r w:rsidR="003F618F">
              <w:rPr>
                <w:rFonts w:ascii="Times New Roman" w:hAnsi="Times New Roman"/>
                <w:sz w:val="21"/>
                <w:szCs w:val="21"/>
              </w:rPr>
              <w:t xml:space="preserve"> 169,00</w:t>
            </w:r>
            <w:r w:rsidRPr="00E311CA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2663" w:type="dxa"/>
          </w:tcPr>
          <w:p w14:paraId="54C7AA74" w14:textId="350C62B0" w:rsidR="00E311CA" w:rsidRPr="00E311CA" w:rsidRDefault="00E311CA" w:rsidP="00E86B1C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311CA">
              <w:rPr>
                <w:rFonts w:ascii="Times New Roman" w:hAnsi="Times New Roman"/>
                <w:b/>
                <w:sz w:val="21"/>
                <w:szCs w:val="21"/>
              </w:rPr>
              <w:t xml:space="preserve">R$ </w:t>
            </w:r>
            <w:r w:rsidR="003F618F">
              <w:rPr>
                <w:rFonts w:ascii="Times New Roman" w:hAnsi="Times New Roman"/>
                <w:b/>
                <w:sz w:val="21"/>
                <w:szCs w:val="21"/>
              </w:rPr>
              <w:t>129.961,00</w:t>
            </w:r>
          </w:p>
        </w:tc>
      </w:tr>
    </w:tbl>
    <w:p w14:paraId="5ABE1887" w14:textId="77777777" w:rsidR="00E311CA" w:rsidRPr="00E311CA" w:rsidRDefault="00E311CA" w:rsidP="00E311CA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</w:p>
    <w:p w14:paraId="56F41C30" w14:textId="77777777" w:rsidR="00744902" w:rsidRPr="00E311C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73385D9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de </w:t>
      </w:r>
      <w:r w:rsidR="003A380E">
        <w:rPr>
          <w:rFonts w:ascii="Times New Roman" w:hAnsi="Times New Roman"/>
          <w:bCs/>
          <w:iCs/>
          <w:sz w:val="21"/>
          <w:szCs w:val="21"/>
        </w:rPr>
        <w:t>04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 meses, a contar de </w:t>
      </w:r>
      <w:r w:rsidR="003F618F">
        <w:rPr>
          <w:rFonts w:ascii="Times New Roman" w:hAnsi="Times New Roman"/>
          <w:bCs/>
          <w:iCs/>
          <w:sz w:val="21"/>
          <w:szCs w:val="21"/>
        </w:rPr>
        <w:t>04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3F618F">
        <w:rPr>
          <w:rFonts w:ascii="Times New Roman" w:hAnsi="Times New Roman"/>
          <w:bCs/>
          <w:iCs/>
          <w:sz w:val="21"/>
          <w:szCs w:val="21"/>
        </w:rPr>
        <w:t>junho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202</w:t>
      </w:r>
      <w:r w:rsidR="003F618F">
        <w:rPr>
          <w:rFonts w:ascii="Times New Roman" w:hAnsi="Times New Roman"/>
          <w:bCs/>
          <w:iCs/>
          <w:sz w:val="21"/>
          <w:szCs w:val="21"/>
        </w:rPr>
        <w:t>5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4F599981" w14:textId="57074104" w:rsidR="007A31E2" w:rsidRDefault="007A31E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>
        <w:rPr>
          <w:rFonts w:ascii="Times New Roman" w:hAnsi="Times New Roman"/>
          <w:bCs/>
          <w:iCs/>
          <w:sz w:val="21"/>
          <w:szCs w:val="21"/>
        </w:rPr>
        <w:t xml:space="preserve">O prazo de entrega será de até </w:t>
      </w:r>
      <w:r w:rsidR="003F618F">
        <w:rPr>
          <w:rFonts w:ascii="Times New Roman" w:hAnsi="Times New Roman"/>
          <w:bCs/>
          <w:iCs/>
          <w:sz w:val="21"/>
          <w:szCs w:val="21"/>
        </w:rPr>
        <w:t>90</w:t>
      </w:r>
      <w:r>
        <w:rPr>
          <w:rFonts w:ascii="Times New Roman" w:hAnsi="Times New Roman"/>
          <w:bCs/>
          <w:iCs/>
          <w:sz w:val="21"/>
          <w:szCs w:val="21"/>
        </w:rPr>
        <w:t xml:space="preserve"> (</w:t>
      </w:r>
      <w:r w:rsidR="003F618F">
        <w:rPr>
          <w:rFonts w:ascii="Times New Roman" w:hAnsi="Times New Roman"/>
          <w:bCs/>
          <w:iCs/>
          <w:sz w:val="21"/>
          <w:szCs w:val="21"/>
        </w:rPr>
        <w:t>noventa</w:t>
      </w:r>
      <w:r>
        <w:rPr>
          <w:rFonts w:ascii="Times New Roman" w:hAnsi="Times New Roman"/>
          <w:bCs/>
          <w:iCs/>
          <w:sz w:val="21"/>
          <w:szCs w:val="21"/>
        </w:rPr>
        <w:t>) dias após a assinatura do contrato;</w:t>
      </w:r>
    </w:p>
    <w:p w14:paraId="1D6E6A78" w14:textId="3B8985D9" w:rsidR="007A31E2" w:rsidRDefault="007A31E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>
        <w:rPr>
          <w:rFonts w:ascii="Times New Roman" w:hAnsi="Times New Roman"/>
          <w:bCs/>
          <w:iCs/>
          <w:sz w:val="21"/>
          <w:szCs w:val="21"/>
        </w:rPr>
        <w:t>Os kits deverão ser montados individualmente.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34665839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3F618F">
        <w:rPr>
          <w:rFonts w:ascii="Times New Roman" w:hAnsi="Times New Roman"/>
          <w:color w:val="000000"/>
          <w:sz w:val="21"/>
          <w:szCs w:val="21"/>
        </w:rPr>
        <w:t>14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</w:t>
      </w:r>
      <w:r w:rsidR="003F618F">
        <w:rPr>
          <w:rFonts w:ascii="Times New Roman" w:hAnsi="Times New Roman"/>
          <w:color w:val="000000"/>
          <w:sz w:val="21"/>
          <w:szCs w:val="21"/>
        </w:rPr>
        <w:t>5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55DCDFFB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3F618F">
        <w:rPr>
          <w:rFonts w:ascii="Times New Roman" w:hAnsi="Times New Roman"/>
          <w:sz w:val="21"/>
          <w:szCs w:val="21"/>
        </w:rPr>
        <w:t>129.961,</w:t>
      </w:r>
      <w:r w:rsidR="008E7C41">
        <w:rPr>
          <w:rFonts w:ascii="Times New Roman" w:hAnsi="Times New Roman"/>
          <w:sz w:val="21"/>
          <w:szCs w:val="21"/>
        </w:rPr>
        <w:t>00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3F618F">
        <w:rPr>
          <w:rFonts w:ascii="Times New Roman" w:hAnsi="Times New Roman"/>
          <w:sz w:val="21"/>
          <w:szCs w:val="21"/>
        </w:rPr>
        <w:t>Cento e Vinte e Nove Mil e Novecentos e Sessenta e Um</w:t>
      </w:r>
      <w:r w:rsidR="008E7C41">
        <w:rPr>
          <w:rFonts w:ascii="Times New Roman" w:hAnsi="Times New Roman"/>
          <w:sz w:val="21"/>
          <w:szCs w:val="21"/>
        </w:rPr>
        <w:t xml:space="preserve"> 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50BB54F5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</w:t>
      </w:r>
      <w:r w:rsidR="007A31E2">
        <w:rPr>
          <w:rFonts w:ascii="Times New Roman" w:hAnsi="Times New Roman"/>
          <w:sz w:val="21"/>
          <w:szCs w:val="21"/>
        </w:rPr>
        <w:t>será após a entrega de todos os kits.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431483BB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color w:val="000000"/>
          <w:sz w:val="21"/>
          <w:szCs w:val="21"/>
        </w:rPr>
        <w:t>Dispensa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3F618F">
        <w:rPr>
          <w:rFonts w:ascii="Times New Roman" w:hAnsi="Times New Roman"/>
          <w:color w:val="000000"/>
          <w:sz w:val="21"/>
          <w:szCs w:val="21"/>
        </w:rPr>
        <w:t>014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/202</w:t>
      </w:r>
      <w:r w:rsidR="003F618F">
        <w:rPr>
          <w:rFonts w:ascii="Times New Roman" w:hAnsi="Times New Roman"/>
          <w:color w:val="000000"/>
          <w:sz w:val="21"/>
          <w:szCs w:val="21"/>
        </w:rPr>
        <w:t>5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72C4B9B3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sz w:val="21"/>
          <w:szCs w:val="21"/>
        </w:rPr>
        <w:t>Dispensa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3F618F">
        <w:rPr>
          <w:rFonts w:ascii="Times New Roman" w:hAnsi="Times New Roman"/>
          <w:sz w:val="21"/>
          <w:szCs w:val="21"/>
        </w:rPr>
        <w:t>14</w:t>
      </w:r>
      <w:r w:rsidR="00042908" w:rsidRPr="001C5AC2">
        <w:rPr>
          <w:rFonts w:ascii="Times New Roman" w:hAnsi="Times New Roman"/>
          <w:sz w:val="21"/>
          <w:szCs w:val="21"/>
        </w:rPr>
        <w:t>/202</w:t>
      </w:r>
      <w:r w:rsidR="003F618F">
        <w:rPr>
          <w:rFonts w:ascii="Times New Roman" w:hAnsi="Times New Roman"/>
          <w:sz w:val="21"/>
          <w:szCs w:val="21"/>
        </w:rPr>
        <w:t>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3A380E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0287A222" w14:textId="77777777" w:rsidR="005B5A75" w:rsidRPr="005B5A75" w:rsidRDefault="005B5A7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 xml:space="preserve">2012– Fundo Municipal da Defesa Civil </w:t>
      </w:r>
    </w:p>
    <w:p w14:paraId="6F7A4F98" w14:textId="77777777" w:rsidR="005B5A75" w:rsidRPr="005B5A75" w:rsidRDefault="005B5A7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 xml:space="preserve">3390 32 – Distribuição gratuita </w:t>
      </w:r>
    </w:p>
    <w:p w14:paraId="3FFF8942" w14:textId="14B7EFE1" w:rsidR="00416412" w:rsidRPr="005B5A75" w:rsidRDefault="005B5A7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>3390 39 – Outros Serviços de Terceiros – Pessoas Jurídicas</w:t>
      </w: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lastRenderedPageBreak/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774F1858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3F618F">
        <w:rPr>
          <w:rFonts w:ascii="Times New Roman" w:hAnsi="Times New Roman"/>
          <w:bCs/>
          <w:sz w:val="21"/>
          <w:szCs w:val="21"/>
        </w:rPr>
        <w:t>04</w:t>
      </w:r>
      <w:bookmarkStart w:id="4" w:name="_GoBack"/>
      <w:bookmarkEnd w:id="4"/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3F618F">
        <w:rPr>
          <w:rFonts w:ascii="Times New Roman" w:hAnsi="Times New Roman"/>
          <w:bCs/>
          <w:sz w:val="21"/>
          <w:szCs w:val="21"/>
        </w:rPr>
        <w:t>JUNHO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</w:t>
      </w:r>
      <w:r w:rsidR="003F618F">
        <w:rPr>
          <w:rFonts w:ascii="Times New Roman" w:hAnsi="Times New Roman"/>
          <w:bCs/>
          <w:sz w:val="21"/>
          <w:szCs w:val="21"/>
        </w:rPr>
        <w:t>5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31B56A5C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           </w:t>
      </w:r>
      <w:r w:rsidR="003F618F" w:rsidRPr="0025602B">
        <w:rPr>
          <w:rFonts w:ascii="Times New Roman" w:hAnsi="Times New Roman"/>
          <w:b/>
          <w:bCs/>
          <w:sz w:val="21"/>
          <w:szCs w:val="21"/>
        </w:rPr>
        <w:t>IVANETE T. BRATZ LTDA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6E1CC" w14:textId="77777777" w:rsidR="00B7450A" w:rsidRDefault="00B7450A" w:rsidP="00FD0964">
      <w:pPr>
        <w:spacing w:before="0" w:after="0" w:line="240" w:lineRule="auto"/>
      </w:pPr>
      <w:r>
        <w:separator/>
      </w:r>
    </w:p>
  </w:endnote>
  <w:endnote w:type="continuationSeparator" w:id="0">
    <w:p w14:paraId="6587352E" w14:textId="77777777" w:rsidR="00B7450A" w:rsidRDefault="00B7450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915F8" w14:textId="77777777" w:rsidR="00B7450A" w:rsidRDefault="00B7450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4887145B" w14:textId="77777777" w:rsidR="00B7450A" w:rsidRDefault="00B7450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5602B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18F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31E2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6DD2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50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548B3-F5B8-4947-9C0C-CDBB835E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1190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pmpx</cp:lastModifiedBy>
  <cp:revision>11</cp:revision>
  <cp:lastPrinted>2024-03-25T13:25:00Z</cp:lastPrinted>
  <dcterms:created xsi:type="dcterms:W3CDTF">2024-03-25T13:05:00Z</dcterms:created>
  <dcterms:modified xsi:type="dcterms:W3CDTF">2025-06-05T11:20:00Z</dcterms:modified>
</cp:coreProperties>
</file>