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8F21250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2412F">
        <w:rPr>
          <w:b/>
          <w:bCs/>
          <w:sz w:val="21"/>
          <w:szCs w:val="21"/>
        </w:rPr>
        <w:t>308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CE5781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de 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para telhado da Dona Irene Feier,</w:t>
      </w:r>
      <w:bookmarkStart w:id="0" w:name="_GoBack"/>
      <w:bookmarkEnd w:id="0"/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65CDD093" w:rsidR="00C97D58" w:rsidRDefault="0002412F" w:rsidP="00C97D58">
            <w:r>
              <w:t>47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470B0334" w:rsidR="00C97D58" w:rsidRDefault="00C97D58" w:rsidP="00C97D58">
            <w:r>
              <w:t xml:space="preserve">R$ </w:t>
            </w:r>
            <w:r w:rsidR="0002412F">
              <w:t>2.350,00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EBF20A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2.350,00 (Dois Mil Trezentos e Cinquenta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77777777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2026- Manutenção do Ensino Fundamental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0A6274A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>Gestor Viviane da Rosa Menin e Fiscal Gabriel Menin dos Santos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D665A8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2412F">
        <w:rPr>
          <w:sz w:val="21"/>
          <w:szCs w:val="21"/>
        </w:rPr>
        <w:t>10 de julho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94DF0-188E-459F-A83C-4776B4B3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2025-07-15T13:55:00Z</dcterms:created>
  <dcterms:modified xsi:type="dcterms:W3CDTF">2025-07-15T14:01:00Z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