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B52F53">
        <w:rPr>
          <w:rFonts w:ascii="Times New Roman" w:hAnsi="Times New Roman"/>
          <w:b/>
          <w:sz w:val="21"/>
          <w:szCs w:val="21"/>
        </w:rPr>
        <w:t>062</w:t>
      </w:r>
      <w:r>
        <w:rPr>
          <w:rFonts w:ascii="Times New Roman" w:hAnsi="Times New Roman"/>
          <w:b/>
          <w:sz w:val="21"/>
          <w:szCs w:val="21"/>
        </w:rPr>
        <w:t>-202</w:t>
      </w:r>
      <w:r w:rsidR="00B52F53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2F4A69" w:rsidRPr="002F4A69">
        <w:rPr>
          <w:rFonts w:ascii="Times New Roman" w:hAnsi="Times New Roman"/>
          <w:b/>
          <w:sz w:val="21"/>
          <w:szCs w:val="21"/>
        </w:rPr>
        <w:t>CONTRATAÇÃO DE EMPRESA PARA PRESTAR SERVIÇOS DE MÁQUINAS NA RECUPERAÇÃO DE ESTRADAS NO INTERIOR DO MUNICÍPIO – PREGÃO PRESENCIAL 010-2023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FF0DC3" w:rsidRPr="00FF0DC3" w:rsidRDefault="00FF0DC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067C44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B8470B">
        <w:rPr>
          <w:rFonts w:ascii="Times New Roman" w:hAnsi="Times New Roman"/>
          <w:b/>
          <w:sz w:val="21"/>
          <w:szCs w:val="21"/>
        </w:rPr>
        <w:t>ACG COMÉRCIO DE MATERIAIS DE CONSTRUÇÃO E TRANSPORTE LTDA - EPP</w:t>
      </w:r>
      <w:r w:rsidRPr="000973D1">
        <w:rPr>
          <w:rFonts w:ascii="Times New Roman" w:hAnsi="Times New Roman"/>
          <w:sz w:val="21"/>
          <w:szCs w:val="21"/>
        </w:rPr>
        <w:t xml:space="preserve">, estabelecida à </w:t>
      </w:r>
      <w:r>
        <w:rPr>
          <w:rFonts w:ascii="Times New Roman" w:hAnsi="Times New Roman"/>
          <w:sz w:val="21"/>
          <w:szCs w:val="21"/>
        </w:rPr>
        <w:t>R</w:t>
      </w:r>
      <w:r w:rsidRPr="000973D1">
        <w:rPr>
          <w:rFonts w:ascii="Times New Roman" w:hAnsi="Times New Roman"/>
          <w:sz w:val="21"/>
          <w:szCs w:val="21"/>
        </w:rPr>
        <w:t xml:space="preserve">ua </w:t>
      </w:r>
      <w:r>
        <w:rPr>
          <w:rFonts w:ascii="Times New Roman" w:hAnsi="Times New Roman"/>
          <w:sz w:val="21"/>
          <w:szCs w:val="21"/>
        </w:rPr>
        <w:t>General Osório, 846</w:t>
      </w:r>
      <w:r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</w:t>
      </w:r>
      <w:proofErr w:type="gramStart"/>
      <w:r w:rsidRPr="000973D1">
        <w:rPr>
          <w:rFonts w:ascii="Times New Roman" w:hAnsi="Times New Roman"/>
          <w:sz w:val="21"/>
          <w:szCs w:val="21"/>
        </w:rPr>
        <w:t>n.º</w:t>
      </w:r>
      <w:proofErr w:type="gramEnd"/>
      <w:r w:rsidRPr="000973D1"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>94.434.750/0001-15</w:t>
      </w:r>
      <w:r w:rsidRPr="000973D1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através de seu</w:t>
      </w:r>
      <w:r w:rsidRPr="000973D1">
        <w:rPr>
          <w:rFonts w:ascii="Times New Roman" w:hAnsi="Times New Roman"/>
          <w:sz w:val="21"/>
          <w:szCs w:val="21"/>
        </w:rPr>
        <w:t xml:space="preserve">  representante legal</w:t>
      </w:r>
      <w:r>
        <w:rPr>
          <w:rFonts w:ascii="Times New Roman" w:hAnsi="Times New Roman"/>
          <w:sz w:val="21"/>
          <w:szCs w:val="21"/>
        </w:rPr>
        <w:t xml:space="preserve"> Antônio César </w:t>
      </w:r>
      <w:proofErr w:type="spellStart"/>
      <w:r>
        <w:rPr>
          <w:rFonts w:ascii="Times New Roman" w:hAnsi="Times New Roman"/>
          <w:sz w:val="21"/>
          <w:szCs w:val="21"/>
        </w:rPr>
        <w:t>Gottems</w:t>
      </w:r>
      <w:proofErr w:type="spellEnd"/>
      <w:r>
        <w:rPr>
          <w:rFonts w:ascii="Times New Roman" w:hAnsi="Times New Roman"/>
          <w:sz w:val="21"/>
          <w:szCs w:val="21"/>
        </w:rPr>
        <w:t>, brasileiro, solteiro, empresário, portador da Carteira de Identidade nº 3044691685, CPF 674.753.610-04, residente e domiciliado na Rua Marechal Floriano Peixoto, 395 no Município de Porto Xavier/RS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B71CB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B71CBE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95527C" w:rsidRDefault="00067C44" w:rsidP="0095527C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  <w:u w:val="single"/>
        </w:rPr>
      </w:pPr>
      <w:r w:rsidRPr="00067C44">
        <w:rPr>
          <w:rFonts w:ascii="Times New Roman" w:hAnsi="Times New Roman"/>
          <w:sz w:val="21"/>
          <w:szCs w:val="21"/>
        </w:rPr>
        <w:t>CONTRATAÇÃO DE EMPRESA PARA PRESTAR SERVIÇOS DE MÁQUINAS NA RECUPERAÇÃO DE ESTRADAS NO INTERIOR DO MUNICÍPIO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777"/>
        <w:gridCol w:w="4747"/>
        <w:gridCol w:w="1275"/>
        <w:gridCol w:w="1418"/>
        <w:gridCol w:w="1417"/>
      </w:tblGrid>
      <w:tr w:rsidR="0095527C" w:rsidTr="007D3219">
        <w:tc>
          <w:tcPr>
            <w:tcW w:w="777" w:type="dxa"/>
          </w:tcPr>
          <w:p w:rsidR="0095527C" w:rsidRPr="00E73AD5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747" w:type="dxa"/>
          </w:tcPr>
          <w:p w:rsidR="0095527C" w:rsidRPr="00E73AD5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275" w:type="dxa"/>
          </w:tcPr>
          <w:p w:rsidR="0095527C" w:rsidRPr="00E73AD5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418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R$</w:t>
            </w:r>
          </w:p>
        </w:tc>
        <w:tc>
          <w:tcPr>
            <w:tcW w:w="1417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 R$</w:t>
            </w:r>
          </w:p>
        </w:tc>
      </w:tr>
      <w:tr w:rsidR="0095527C" w:rsidTr="007D3219">
        <w:tc>
          <w:tcPr>
            <w:tcW w:w="777" w:type="dxa"/>
          </w:tcPr>
          <w:p w:rsidR="0095527C" w:rsidRPr="00E73AD5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01</w:t>
            </w:r>
          </w:p>
        </w:tc>
        <w:tc>
          <w:tcPr>
            <w:tcW w:w="4747" w:type="dxa"/>
          </w:tcPr>
          <w:p w:rsidR="0095527C" w:rsidRPr="00852EC1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</w:pPr>
            <w:r w:rsidRPr="00852EC1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Caminhão caçamba com capacidade mínima de 10m³, em bom estado de conserva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ção, incluindo motorista, combustível e manutenção do equipamento – serão contabilizadas apenas as horas trabalhadas pelo caminhão.</w:t>
            </w:r>
          </w:p>
        </w:tc>
        <w:tc>
          <w:tcPr>
            <w:tcW w:w="1275" w:type="dxa"/>
          </w:tcPr>
          <w:p w:rsidR="0095527C" w:rsidRPr="00E73AD5" w:rsidRDefault="00B52F53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</w:t>
            </w:r>
            <w:r w:rsidR="0095527C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00 horas</w:t>
            </w:r>
          </w:p>
        </w:tc>
        <w:tc>
          <w:tcPr>
            <w:tcW w:w="1418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R$ 173,00</w:t>
            </w:r>
          </w:p>
        </w:tc>
        <w:tc>
          <w:tcPr>
            <w:tcW w:w="1417" w:type="dxa"/>
          </w:tcPr>
          <w:p w:rsidR="0095527C" w:rsidRDefault="0095527C" w:rsidP="00B52F53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B52F53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34.600,00</w:t>
            </w:r>
          </w:p>
        </w:tc>
      </w:tr>
      <w:tr w:rsidR="0095527C" w:rsidTr="007D3219">
        <w:tc>
          <w:tcPr>
            <w:tcW w:w="777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05</w:t>
            </w:r>
          </w:p>
        </w:tc>
        <w:tc>
          <w:tcPr>
            <w:tcW w:w="4747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Retroescavadeira, em bom estado de conservação, incluindo operador, combustível e manutenção do equipamento – serão contabilizadas apenas as horas trabalhadas pelo caminhão.</w:t>
            </w:r>
          </w:p>
        </w:tc>
        <w:tc>
          <w:tcPr>
            <w:tcW w:w="1275" w:type="dxa"/>
          </w:tcPr>
          <w:p w:rsidR="0095527C" w:rsidRDefault="0095527C" w:rsidP="00B52F53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</w:t>
            </w:r>
            <w:r w:rsidR="00B52F53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50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 horas</w:t>
            </w:r>
          </w:p>
        </w:tc>
        <w:tc>
          <w:tcPr>
            <w:tcW w:w="1418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R$ 189,00</w:t>
            </w:r>
          </w:p>
        </w:tc>
        <w:tc>
          <w:tcPr>
            <w:tcW w:w="1417" w:type="dxa"/>
          </w:tcPr>
          <w:p w:rsidR="0095527C" w:rsidRDefault="0095527C" w:rsidP="00B52F53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B52F53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28.350,00</w:t>
            </w:r>
          </w:p>
        </w:tc>
      </w:tr>
      <w:tr w:rsidR="0095527C" w:rsidTr="007D3219">
        <w:tc>
          <w:tcPr>
            <w:tcW w:w="777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06</w:t>
            </w:r>
          </w:p>
        </w:tc>
        <w:tc>
          <w:tcPr>
            <w:tcW w:w="4747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Rompedor/martelete hidráulico, em bom estado de conservação, incluindo operador, combustível e manutenção do equipamento – serão contabilizadas apenas as horas trabalhadas pelo caminhão.</w:t>
            </w:r>
          </w:p>
        </w:tc>
        <w:tc>
          <w:tcPr>
            <w:tcW w:w="1275" w:type="dxa"/>
          </w:tcPr>
          <w:p w:rsidR="0095527C" w:rsidRDefault="003B081E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</w:t>
            </w:r>
            <w:r w:rsidR="0095527C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50 horas</w:t>
            </w:r>
          </w:p>
        </w:tc>
        <w:tc>
          <w:tcPr>
            <w:tcW w:w="1418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R$ 317,00</w:t>
            </w:r>
          </w:p>
        </w:tc>
        <w:tc>
          <w:tcPr>
            <w:tcW w:w="1417" w:type="dxa"/>
          </w:tcPr>
          <w:p w:rsidR="0095527C" w:rsidRDefault="0095527C" w:rsidP="003B081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3B081E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47.550,00</w:t>
            </w:r>
          </w:p>
        </w:tc>
      </w:tr>
    </w:tbl>
    <w:p w:rsidR="00C52287" w:rsidRPr="00C52287" w:rsidRDefault="00C52287" w:rsidP="00B71CBE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B71CB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B71CB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>
        <w:rPr>
          <w:rFonts w:ascii="Times New Roman" w:hAnsi="Times New Roman"/>
          <w:bCs/>
          <w:sz w:val="21"/>
          <w:szCs w:val="21"/>
        </w:rPr>
        <w:t>objeto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FF0379">
        <w:rPr>
          <w:rFonts w:ascii="Times New Roman" w:hAnsi="Times New Roman"/>
          <w:bCs/>
          <w:sz w:val="21"/>
          <w:szCs w:val="21"/>
        </w:rPr>
        <w:t>30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B52F53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B52F53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B71CB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B94E2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B52F53" w:rsidRPr="00B52F53">
        <w:rPr>
          <w:rFonts w:ascii="Times New Roman" w:hAnsi="Times New Roman"/>
          <w:sz w:val="21"/>
          <w:szCs w:val="21"/>
        </w:rPr>
        <w:t>110.500</w:t>
      </w:r>
      <w:r w:rsidR="008964E6">
        <w:rPr>
          <w:rFonts w:ascii="Times New Roman" w:hAnsi="Times New Roman"/>
          <w:sz w:val="21"/>
          <w:szCs w:val="21"/>
        </w:rPr>
        <w:t>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B52F53">
        <w:rPr>
          <w:rFonts w:ascii="Times New Roman" w:hAnsi="Times New Roman"/>
          <w:sz w:val="21"/>
          <w:szCs w:val="21"/>
        </w:rPr>
        <w:t>Cento e Dez Mil e Quinhentos</w:t>
      </w:r>
      <w:r w:rsidR="008964E6">
        <w:rPr>
          <w:rFonts w:ascii="Times New Roman" w:hAnsi="Times New Roman"/>
          <w:sz w:val="21"/>
          <w:szCs w:val="21"/>
        </w:rPr>
        <w:t xml:space="preserve"> </w:t>
      </w:r>
      <w:r w:rsidR="00FF0379">
        <w:rPr>
          <w:rFonts w:ascii="Times New Roman" w:hAnsi="Times New Roman"/>
          <w:sz w:val="21"/>
          <w:szCs w:val="21"/>
        </w:rPr>
        <w:t>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AA07CD">
        <w:rPr>
          <w:rFonts w:ascii="Times New Roman" w:hAnsi="Times New Roman"/>
          <w:sz w:val="21"/>
          <w:szCs w:val="21"/>
        </w:rPr>
        <w:t>Obras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802A4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="00F427D1">
        <w:rPr>
          <w:rFonts w:ascii="Times New Roman" w:hAnsi="Times New Roman"/>
          <w:sz w:val="21"/>
          <w:szCs w:val="21"/>
        </w:rPr>
        <w:t xml:space="preserve"> </w:t>
      </w:r>
      <w:r w:rsidR="00D74517" w:rsidRPr="00D74517">
        <w:rPr>
          <w:rFonts w:ascii="Times New Roman" w:hAnsi="Times New Roman"/>
          <w:sz w:val="21"/>
          <w:szCs w:val="21"/>
        </w:rPr>
        <w:t xml:space="preserve">– </w:t>
      </w:r>
      <w:r w:rsidR="007D784A" w:rsidRPr="007D784A">
        <w:rPr>
          <w:rFonts w:ascii="Times New Roman" w:hAnsi="Times New Roman"/>
          <w:sz w:val="21"/>
          <w:szCs w:val="21"/>
        </w:rPr>
        <w:t>Conservação e melhorias nas estradas e vias pública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9A4CCE">
        <w:rPr>
          <w:rFonts w:ascii="Times New Roman" w:hAnsi="Times New Roman"/>
          <w:b/>
          <w:sz w:val="21"/>
          <w:szCs w:val="21"/>
        </w:rPr>
        <w:t>10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9A4CCE">
        <w:rPr>
          <w:rFonts w:ascii="Times New Roman" w:hAnsi="Times New Roman"/>
          <w:sz w:val="21"/>
          <w:szCs w:val="21"/>
        </w:rPr>
        <w:t>10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EA6EB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EA6EB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EA6EB0">
        <w:rPr>
          <w:rFonts w:ascii="Times New Roman" w:hAnsi="Times New Roman"/>
          <w:sz w:val="21"/>
          <w:szCs w:val="21"/>
        </w:rPr>
        <w:t>Saúde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12104C">
        <w:rPr>
          <w:rFonts w:ascii="Times New Roman" w:hAnsi="Times New Roman"/>
          <w:color w:val="000000"/>
          <w:sz w:val="21"/>
          <w:szCs w:val="21"/>
        </w:rPr>
        <w:t>16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12104C">
        <w:rPr>
          <w:rFonts w:ascii="Times New Roman" w:hAnsi="Times New Roman"/>
          <w:color w:val="000000"/>
          <w:sz w:val="21"/>
          <w:szCs w:val="21"/>
        </w:rPr>
        <w:t>fevereiro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12104C">
        <w:rPr>
          <w:rFonts w:ascii="Times New Roman" w:hAnsi="Times New Roman"/>
          <w:color w:val="000000"/>
          <w:sz w:val="21"/>
          <w:szCs w:val="21"/>
        </w:rPr>
        <w:t>4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 w:rsidRPr="009A4CCE">
        <w:rPr>
          <w:rFonts w:ascii="Times New Roman" w:hAnsi="Times New Roman"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</w:t>
      </w:r>
      <w:r w:rsidR="00A6066F">
        <w:rPr>
          <w:rFonts w:ascii="Times New Roman" w:hAnsi="Times New Roman"/>
          <w:sz w:val="21"/>
          <w:szCs w:val="21"/>
        </w:rPr>
        <w:t xml:space="preserve">             </w:t>
      </w:r>
      <w:r w:rsidR="009A4CCE" w:rsidRPr="00E02AB5">
        <w:rPr>
          <w:rFonts w:ascii="Times New Roman" w:hAnsi="Times New Roman"/>
          <w:sz w:val="21"/>
          <w:szCs w:val="21"/>
        </w:rPr>
        <w:t>ACG COMÉRCIO D</w:t>
      </w:r>
      <w:r w:rsidR="009A4CCE">
        <w:rPr>
          <w:rFonts w:ascii="Times New Roman" w:hAnsi="Times New Roman"/>
          <w:sz w:val="21"/>
          <w:szCs w:val="21"/>
        </w:rPr>
        <w:t>E MAT. DE CONST. E TRANSP. LTDA</w:t>
      </w:r>
      <w:r w:rsidR="009A4CCE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6E0" w:rsidRDefault="00D616E0" w:rsidP="00FD0964">
      <w:pPr>
        <w:spacing w:before="0" w:after="0" w:line="240" w:lineRule="auto"/>
      </w:pPr>
      <w:r>
        <w:separator/>
      </w:r>
    </w:p>
  </w:endnote>
  <w:endnote w:type="continuationSeparator" w:id="0">
    <w:p w:rsidR="00D616E0" w:rsidRDefault="00D616E0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6E0" w:rsidRDefault="00D616E0" w:rsidP="00FD0964">
      <w:pPr>
        <w:spacing w:before="0" w:after="0" w:line="240" w:lineRule="auto"/>
      </w:pPr>
      <w:r>
        <w:separator/>
      </w:r>
    </w:p>
  </w:footnote>
  <w:footnote w:type="continuationSeparator" w:id="0">
    <w:p w:rsidR="00D616E0" w:rsidRDefault="00D616E0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67C44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8A4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3BF6"/>
    <w:rsid w:val="00114B0B"/>
    <w:rsid w:val="0012104C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0ECB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4A69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081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0EE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096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85B"/>
    <w:rsid w:val="007B3DDC"/>
    <w:rsid w:val="007B4489"/>
    <w:rsid w:val="007B5523"/>
    <w:rsid w:val="007C2BAF"/>
    <w:rsid w:val="007C302C"/>
    <w:rsid w:val="007C477C"/>
    <w:rsid w:val="007C646F"/>
    <w:rsid w:val="007D244D"/>
    <w:rsid w:val="007D3219"/>
    <w:rsid w:val="007D784A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6292"/>
    <w:rsid w:val="00801698"/>
    <w:rsid w:val="00802A47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4B5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79F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4E6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2DA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47E9B"/>
    <w:rsid w:val="0095315A"/>
    <w:rsid w:val="0095420F"/>
    <w:rsid w:val="0095527C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A4CCE"/>
    <w:rsid w:val="009B0F07"/>
    <w:rsid w:val="009B3663"/>
    <w:rsid w:val="009B684B"/>
    <w:rsid w:val="009C0DDA"/>
    <w:rsid w:val="009C0EDD"/>
    <w:rsid w:val="009C67C3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27C5C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066F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07CD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47B1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2F53"/>
    <w:rsid w:val="00B53CE2"/>
    <w:rsid w:val="00B548CB"/>
    <w:rsid w:val="00B57E47"/>
    <w:rsid w:val="00B611AF"/>
    <w:rsid w:val="00B623CA"/>
    <w:rsid w:val="00B6377A"/>
    <w:rsid w:val="00B71CBE"/>
    <w:rsid w:val="00B74897"/>
    <w:rsid w:val="00B75D0B"/>
    <w:rsid w:val="00B763B1"/>
    <w:rsid w:val="00B77644"/>
    <w:rsid w:val="00B80C9C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15692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16E0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432"/>
    <w:rsid w:val="00E6460E"/>
    <w:rsid w:val="00E65C45"/>
    <w:rsid w:val="00E71100"/>
    <w:rsid w:val="00E751DB"/>
    <w:rsid w:val="00E76452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6EB0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235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5B0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0DDD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379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76F7B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A158D-F0ED-488C-B140-6EE04E70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1352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4</cp:revision>
  <cp:lastPrinted>2022-09-29T17:38:00Z</cp:lastPrinted>
  <dcterms:created xsi:type="dcterms:W3CDTF">2024-02-16T12:53:00Z</dcterms:created>
  <dcterms:modified xsi:type="dcterms:W3CDTF">2024-02-16T12:58:00Z</dcterms:modified>
</cp:coreProperties>
</file>