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bookmarkStart w:id="0" w:name="_GoBack"/>
      <w:r w:rsidR="00946880" w:rsidRPr="00946880">
        <w:rPr>
          <w:rFonts w:ascii="Arial Rounded MT Bold" w:hAnsi="Arial Rounded MT Bold"/>
          <w:sz w:val="24"/>
          <w:szCs w:val="24"/>
        </w:rPr>
        <w:t xml:space="preserve">REPASSE DE VALORES DESTINADOS A ASSOCIAÇÃO </w:t>
      </w:r>
      <w:r w:rsidR="006D0419">
        <w:rPr>
          <w:rFonts w:ascii="Arial Rounded MT Bold" w:hAnsi="Arial Rounded MT Bold"/>
          <w:sz w:val="24"/>
          <w:szCs w:val="24"/>
        </w:rPr>
        <w:t>VISANDO ATIVIDADES FÍSICAS PROMOVENDO BEM ESTAR FÍSICO, SOCIAL E MENTAL MELHORANDO A QUALIDADE DE VIDA DOS IDOSOS DO MUNICÍPIO</w:t>
      </w:r>
      <w:bookmarkEnd w:id="0"/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216FD8">
        <w:rPr>
          <w:rFonts w:ascii="Arial Rounded MT Bold" w:hAnsi="Arial Rounded MT Bold"/>
          <w:i/>
          <w:sz w:val="24"/>
          <w:szCs w:val="24"/>
        </w:rPr>
        <w:t>CLUBE DOS IDOSOS VIDA NOVA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072948">
        <w:rPr>
          <w:rFonts w:ascii="Arial Rounded MT Bold" w:hAnsi="Arial Rounded MT Bold"/>
          <w:sz w:val="24"/>
          <w:szCs w:val="24"/>
        </w:rPr>
        <w:t>05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84270"/>
    <w:rsid w:val="00BA5CA2"/>
    <w:rsid w:val="00CB1359"/>
    <w:rsid w:val="00CE4B53"/>
    <w:rsid w:val="00DD5273"/>
    <w:rsid w:val="00E01FC6"/>
    <w:rsid w:val="00E21545"/>
    <w:rsid w:val="00E240BA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EB2A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DDC1-EA59-4F4D-BF1D-2442F3B2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2</cp:revision>
  <cp:lastPrinted>2024-04-08T14:39:00Z</cp:lastPrinted>
  <dcterms:created xsi:type="dcterms:W3CDTF">2024-04-08T14:41:00Z</dcterms:created>
  <dcterms:modified xsi:type="dcterms:W3CDTF">2024-04-08T14:41:00Z</dcterms:modified>
</cp:coreProperties>
</file>