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02E" w:rsidRPr="00B1202E" w:rsidRDefault="00B1202E" w:rsidP="00B1202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B1202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TERMO D</w:t>
      </w:r>
      <w:bookmarkStart w:id="0" w:name="_GoBack"/>
      <w:bookmarkEnd w:id="0"/>
      <w:r w:rsidRPr="00B1202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 REFERÊNCIA</w:t>
      </w:r>
    </w:p>
    <w:p w:rsidR="00B1202E" w:rsidRPr="00B1202E" w:rsidRDefault="00B1202E" w:rsidP="00B12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Contratação de empresa especializada em assessoria e consultoria tributária (ICMS, Simples Nacional, ISSQN e demais tributos municipais)</w:t>
      </w: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1202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da Fazenda – Município de Porto Xavier/RS</w:t>
      </w:r>
    </w:p>
    <w:p w:rsidR="00B1202E" w:rsidRPr="00B1202E" w:rsidRDefault="00B1202E" w:rsidP="00B1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B1202E" w:rsidRPr="00B1202E" w:rsidRDefault="00B1202E" w:rsidP="00B120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DEFINIÇÃO DO OBJETO</w:t>
      </w:r>
    </w:p>
    <w:p w:rsidR="00B1202E" w:rsidRPr="00B1202E" w:rsidRDefault="00B1202E" w:rsidP="00B12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Contratação de empresa especializada na prestação de serviços técnicos de assessoria e consultoria tributária, com foco no acompanhamento, orientação, capacitação e suporte à gestão da arrecadação municipal, compreendendo os tributos ICMS, Simples Nacional, ISSQN e demais receitas próprias vinculadas à Secretaria Municipal da Fazenda, visando à melhoria contínua da eficiência arrecadatória do Município.</w:t>
      </w:r>
    </w:p>
    <w:p w:rsidR="00B1202E" w:rsidRPr="00B1202E" w:rsidRDefault="00B1202E" w:rsidP="00B1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B1202E" w:rsidRPr="00B1202E" w:rsidRDefault="00B1202E" w:rsidP="00B120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FUNDAMENTAÇÃO DA CONTRATAÇÃO</w:t>
      </w:r>
    </w:p>
    <w:p w:rsidR="00B1202E" w:rsidRPr="00B1202E" w:rsidRDefault="00B1202E" w:rsidP="00B12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contratação justifica-se pela necessidade de apoio técnico especializado à Secretaria da Fazenda, considerando a complexidade das normas tributárias vigentes e o impacto direto na receita municipal. A gestão estratégica dos tributos, aliada à atuação preventiva e corretiva de distorções fiscais, exige capacitação técnica constante e atualizada, o que reforça a importância da consultoria especializada.</w:t>
      </w:r>
    </w:p>
    <w:p w:rsidR="00B1202E" w:rsidRPr="00B1202E" w:rsidRDefault="00B1202E" w:rsidP="00B12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será realizada com base no art. 74, inciso III, alínea “c” da Lei nº 14.133/2021, por se tratar de serviço técnico especializado de natureza predominantemente intelectual, com profissional ou empresa de notória especialização.</w:t>
      </w:r>
    </w:p>
    <w:p w:rsidR="00B1202E" w:rsidRPr="00B1202E" w:rsidRDefault="00B1202E" w:rsidP="00B1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B1202E" w:rsidRPr="00B1202E" w:rsidRDefault="00B1202E" w:rsidP="00B120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DESCRIÇÃO DA SOLUÇÃO COMO UM TODO</w:t>
      </w:r>
    </w:p>
    <w:p w:rsidR="00B1202E" w:rsidRPr="00B1202E" w:rsidRDefault="00B1202E" w:rsidP="00B12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t>O serviço de assessoria e consultoria tributária compreenderá:</w:t>
      </w:r>
    </w:p>
    <w:p w:rsidR="00B1202E" w:rsidRPr="00B1202E" w:rsidRDefault="00B1202E" w:rsidP="00B120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t>Análise técnica das receitas municipais, especialmente ICMS, ISSQN e tributos do Simples Nacional;</w:t>
      </w:r>
    </w:p>
    <w:p w:rsidR="00B1202E" w:rsidRPr="00B1202E" w:rsidRDefault="00B1202E" w:rsidP="00B120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Elaboração de relatórios gerenciais, indicadores e estratégias de incremento de receita;</w:t>
      </w:r>
    </w:p>
    <w:p w:rsidR="00B1202E" w:rsidRPr="00B1202E" w:rsidRDefault="00B1202E" w:rsidP="00B120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t>Apoio técnico à fiscalização tributária;</w:t>
      </w:r>
    </w:p>
    <w:p w:rsidR="00B1202E" w:rsidRPr="00B1202E" w:rsidRDefault="00B1202E" w:rsidP="00B120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t>Estudo de oportunidades de incremento da arrecadação e recuperação de receitas;</w:t>
      </w:r>
    </w:p>
    <w:p w:rsidR="00B1202E" w:rsidRPr="00B1202E" w:rsidRDefault="00B1202E" w:rsidP="00B120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t>Capacitação da equipe da Secretaria da Fazenda sobre legislação, procedimentos e jurisprudência tributária;</w:t>
      </w:r>
    </w:p>
    <w:p w:rsidR="00B1202E" w:rsidRPr="00B1202E" w:rsidRDefault="00B1202E" w:rsidP="00B120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Acompanhamento de repasses estaduais e federais;</w:t>
      </w:r>
    </w:p>
    <w:p w:rsidR="00B1202E" w:rsidRPr="00B1202E" w:rsidRDefault="00B1202E" w:rsidP="00B120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t>Emissão de pareceres e notas técnicas sempre que solicitado.</w:t>
      </w:r>
    </w:p>
    <w:p w:rsidR="00B1202E" w:rsidRPr="00B1202E" w:rsidRDefault="00B1202E" w:rsidP="00B1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B1202E" w:rsidRPr="00B1202E" w:rsidRDefault="00B1202E" w:rsidP="00B120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REQUISITOS DA CONTRATAÇÃO</w:t>
      </w:r>
    </w:p>
    <w:p w:rsidR="00B1202E" w:rsidRPr="00B1202E" w:rsidRDefault="00B1202E" w:rsidP="00B12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t>A empresa deverá comprovar:</w:t>
      </w:r>
    </w:p>
    <w:p w:rsidR="00B1202E" w:rsidRPr="00B1202E" w:rsidRDefault="00B1202E" w:rsidP="00B120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 ativo no CNPJ com atividade compatível com consultoria tributária;</w:t>
      </w:r>
    </w:p>
    <w:p w:rsidR="00B1202E" w:rsidRPr="00B1202E" w:rsidRDefault="00B1202E" w:rsidP="00B120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t>Atuação mínima de 5 anos na área de consultoria pública municipal;</w:t>
      </w:r>
    </w:p>
    <w:p w:rsidR="00B1202E" w:rsidRPr="00B1202E" w:rsidRDefault="00B1202E" w:rsidP="00B120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Comprovação de notória especialização, por meio de:</w:t>
      </w:r>
    </w:p>
    <w:p w:rsidR="00B1202E" w:rsidRPr="00B1202E" w:rsidRDefault="00B1202E" w:rsidP="00B1202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Publicações técnicas;</w:t>
      </w:r>
    </w:p>
    <w:p w:rsidR="00B1202E" w:rsidRPr="00B1202E" w:rsidRDefault="00B1202E" w:rsidP="00B1202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t>Portfólio de serviços prestados a outros entes públicos;</w:t>
      </w:r>
    </w:p>
    <w:p w:rsidR="00B1202E" w:rsidRPr="00B1202E" w:rsidRDefault="00B1202E" w:rsidP="00B1202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Comprovação de formação técnica e experiência da equipe;</w:t>
      </w:r>
    </w:p>
    <w:p w:rsidR="00B1202E" w:rsidRPr="00B1202E" w:rsidRDefault="00B1202E" w:rsidP="00B120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t>Equipe composta por profissionais da área contábil, jurídica e/ou administração pública, com experiência comprovada na área tributária.</w:t>
      </w:r>
    </w:p>
    <w:p w:rsidR="00B1202E" w:rsidRPr="00B1202E" w:rsidRDefault="00B1202E" w:rsidP="00B1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B1202E" w:rsidRPr="00B1202E" w:rsidRDefault="00B1202E" w:rsidP="00B120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MODELO DE EXECUÇÃO DO OBJETO</w:t>
      </w:r>
    </w:p>
    <w:p w:rsidR="00B1202E" w:rsidRPr="00B1202E" w:rsidRDefault="00B1202E" w:rsidP="00B12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t>A execução do contrato se dará por meio de:</w:t>
      </w:r>
    </w:p>
    <w:p w:rsidR="00B1202E" w:rsidRPr="00B1202E" w:rsidRDefault="00B1202E" w:rsidP="00B120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t>Visitas técnicas presenciais mensais ou sempre que solicitado;</w:t>
      </w:r>
    </w:p>
    <w:p w:rsidR="00B1202E" w:rsidRPr="00B1202E" w:rsidRDefault="00B1202E" w:rsidP="00B120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t>Atendimento remoto contínuo (via telefone, e-mail, videoconferência);</w:t>
      </w:r>
    </w:p>
    <w:p w:rsidR="00B1202E" w:rsidRPr="00B1202E" w:rsidRDefault="00B1202E" w:rsidP="00B120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t>Relatórios mensais de atividades;</w:t>
      </w:r>
    </w:p>
    <w:p w:rsidR="00B1202E" w:rsidRPr="00B1202E" w:rsidRDefault="00B1202E" w:rsidP="00B120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t>Reuniões periódicas com os servidores da Secretaria da Fazenda.</w:t>
      </w:r>
    </w:p>
    <w:p w:rsidR="00B1202E" w:rsidRPr="00B1202E" w:rsidRDefault="00B1202E" w:rsidP="00B1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B1202E" w:rsidRPr="00B1202E" w:rsidRDefault="00B1202E" w:rsidP="00B120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 MODELO DE GESTÃO DO CONTRATO</w:t>
      </w:r>
    </w:p>
    <w:p w:rsidR="00B1202E" w:rsidRPr="00B1202E" w:rsidRDefault="00B1202E" w:rsidP="00B12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t>A gestão e fiscalização do contrato serão exercidas por servidor designado da Secretaria Municipal da Fazenda, que acompanhará a execução dos serviços e atestará as faturas mensais.</w:t>
      </w:r>
    </w:p>
    <w:p w:rsidR="00B1202E" w:rsidRPr="00B1202E" w:rsidRDefault="00B1202E" w:rsidP="00B1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B1202E" w:rsidRPr="00B1202E" w:rsidRDefault="00B1202E" w:rsidP="00B120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 CRITÉRIOS DE MEDIÇÃO E DE PAGAMENTO</w:t>
      </w:r>
    </w:p>
    <w:p w:rsidR="00B1202E" w:rsidRPr="00B1202E" w:rsidRDefault="00B1202E" w:rsidP="00B12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t>O pagamento será efetuado mensalmente, mediante apresentação de relatório técnico das atividades realizadas e nota fiscal correspondente, após o atesto do fiscal do contrato.</w:t>
      </w:r>
    </w:p>
    <w:p w:rsidR="00B1202E" w:rsidRPr="00B1202E" w:rsidRDefault="00B1202E" w:rsidP="00B1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1032" style="width:0;height:1.5pt" o:hralign="center" o:hrstd="t" o:hr="t" fillcolor="#a0a0a0" stroked="f"/>
        </w:pict>
      </w:r>
    </w:p>
    <w:p w:rsidR="00B1202E" w:rsidRPr="00B1202E" w:rsidRDefault="00B1202E" w:rsidP="00B120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 FORMA E CRITÉRIOS DE SELEÇÃO DO PRESTADOR DE SERVIÇO</w:t>
      </w:r>
    </w:p>
    <w:p w:rsidR="00B1202E" w:rsidRPr="00B1202E" w:rsidRDefault="00B1202E" w:rsidP="00B12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escolha da empresa será realizada por </w:t>
      </w:r>
      <w:r w:rsidRPr="00B1202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inexigibilidade de licitação</w:t>
      </w: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conforme art. 74, III, "c" da Lei nº 14.133/2021, considerando a </w:t>
      </w:r>
      <w:r w:rsidRPr="00B1202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notória especialização</w:t>
      </w: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contratada, devidamente comprovada por meio da documentação apresentada.</w:t>
      </w:r>
    </w:p>
    <w:p w:rsidR="00B1202E" w:rsidRPr="00B1202E" w:rsidRDefault="00B1202E" w:rsidP="00B1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3" style="width:0;height:1.5pt" o:hralign="center" o:hrstd="t" o:hr="t" fillcolor="#a0a0a0" stroked="f"/>
        </w:pict>
      </w:r>
    </w:p>
    <w:p w:rsidR="00B1202E" w:rsidRPr="00B1202E" w:rsidRDefault="00B1202E" w:rsidP="00B120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 ESTIMATIVA DO VALOR DA CONTRATAÇÃO</w:t>
      </w:r>
    </w:p>
    <w:p w:rsidR="00B1202E" w:rsidRPr="00B1202E" w:rsidRDefault="00B1202E" w:rsidP="00B12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mensal estimado: R$ 1.000,00 (mil reais)</w:t>
      </w: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Valor total anual: R$ 12.000,00 (doze mil reais)</w:t>
      </w: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Vigência inicial: 12 (doze) meses</w:t>
      </w: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Prorrogável por iguais e sucessivos períodos, limitado ao prazo máximo de 60 (sessenta) meses, conforme art. 105 da Lei nº 14.133/2021.</w:t>
      </w:r>
    </w:p>
    <w:p w:rsidR="00B1202E" w:rsidRPr="00B1202E" w:rsidRDefault="00B1202E" w:rsidP="00B1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4" style="width:0;height:1.5pt" o:hralign="center" o:hrstd="t" o:hr="t" fillcolor="#a0a0a0" stroked="f"/>
        </w:pict>
      </w:r>
    </w:p>
    <w:p w:rsidR="00B1202E" w:rsidRPr="00B1202E" w:rsidRDefault="00B1202E" w:rsidP="00B120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10. ADEQUAÇÃO ORÇAMENTÁRIA</w:t>
      </w:r>
    </w:p>
    <w:p w:rsidR="00B1202E" w:rsidRPr="00B1202E" w:rsidRDefault="00B1202E" w:rsidP="00B12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02E">
        <w:rPr>
          <w:rFonts w:ascii="Times New Roman" w:eastAsia="Times New Roman" w:hAnsi="Times New Roman" w:cs="Times New Roman"/>
          <w:sz w:val="24"/>
          <w:szCs w:val="24"/>
          <w:lang w:eastAsia="pt-BR"/>
        </w:rPr>
        <w:t>As despesas decorrentes da contratação correrão à conta de dotação orçamentária própria, consignada no orçamento vigente da Secretaria Municipal da Fazenda, devidamente autorizada pela autoridade competente.</w:t>
      </w:r>
    </w:p>
    <w:p w:rsidR="00C21799" w:rsidRDefault="00C21799"/>
    <w:sectPr w:rsidR="00C2179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02E" w:rsidRDefault="00B1202E" w:rsidP="00B1202E">
      <w:pPr>
        <w:spacing w:after="0" w:line="240" w:lineRule="auto"/>
      </w:pPr>
      <w:r>
        <w:separator/>
      </w:r>
    </w:p>
  </w:endnote>
  <w:endnote w:type="continuationSeparator" w:id="0">
    <w:p w:rsidR="00B1202E" w:rsidRDefault="00B1202E" w:rsidP="00B12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02E" w:rsidRDefault="00B1202E">
    <w:pPr>
      <w:pStyle w:val="Rodap"/>
    </w:pPr>
  </w:p>
  <w:p w:rsidR="00B1202E" w:rsidRDefault="00B1202E">
    <w:pPr>
      <w:pStyle w:val="Rodap"/>
    </w:pPr>
  </w:p>
  <w:p w:rsidR="00B1202E" w:rsidRDefault="00B1202E">
    <w:pPr>
      <w:pStyle w:val="Rodap"/>
    </w:pPr>
  </w:p>
  <w:p w:rsidR="00B1202E" w:rsidRDefault="00B120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02E" w:rsidRDefault="00B1202E" w:rsidP="00B1202E">
      <w:pPr>
        <w:spacing w:after="0" w:line="240" w:lineRule="auto"/>
      </w:pPr>
      <w:r>
        <w:separator/>
      </w:r>
    </w:p>
  </w:footnote>
  <w:footnote w:type="continuationSeparator" w:id="0">
    <w:p w:rsidR="00B1202E" w:rsidRDefault="00B1202E" w:rsidP="00B12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02E" w:rsidRDefault="00B1202E">
    <w:pPr>
      <w:pStyle w:val="Cabealho"/>
    </w:pPr>
  </w:p>
  <w:p w:rsidR="00B1202E" w:rsidRDefault="00B1202E">
    <w:pPr>
      <w:pStyle w:val="Cabealho"/>
    </w:pPr>
  </w:p>
  <w:p w:rsidR="00B1202E" w:rsidRDefault="00B1202E">
    <w:pPr>
      <w:pStyle w:val="Cabealho"/>
    </w:pPr>
  </w:p>
  <w:p w:rsidR="00B1202E" w:rsidRDefault="00B1202E">
    <w:pPr>
      <w:pStyle w:val="Cabealho"/>
    </w:pPr>
  </w:p>
  <w:p w:rsidR="00B1202E" w:rsidRDefault="00B1202E">
    <w:pPr>
      <w:pStyle w:val="Cabealho"/>
    </w:pPr>
  </w:p>
  <w:p w:rsidR="00B1202E" w:rsidRDefault="00B120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4774"/>
    <w:multiLevelType w:val="multilevel"/>
    <w:tmpl w:val="FB24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A4832"/>
    <w:multiLevelType w:val="multilevel"/>
    <w:tmpl w:val="D7D4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C00E2A"/>
    <w:multiLevelType w:val="multilevel"/>
    <w:tmpl w:val="1FF8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2E"/>
    <w:rsid w:val="00B1202E"/>
    <w:rsid w:val="00C2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9375"/>
  <w15:chartTrackingRefBased/>
  <w15:docId w15:val="{004E3DA6-0EE5-48C1-A8EB-51282AD3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120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B120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1202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1202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12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1202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120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202E"/>
  </w:style>
  <w:style w:type="paragraph" w:styleId="Rodap">
    <w:name w:val="footer"/>
    <w:basedOn w:val="Normal"/>
    <w:link w:val="RodapChar"/>
    <w:uiPriority w:val="99"/>
    <w:unhideWhenUsed/>
    <w:rsid w:val="00B120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202E"/>
  </w:style>
  <w:style w:type="paragraph" w:styleId="Textodebalo">
    <w:name w:val="Balloon Text"/>
    <w:basedOn w:val="Normal"/>
    <w:link w:val="TextodebaloChar"/>
    <w:uiPriority w:val="99"/>
    <w:semiHidden/>
    <w:unhideWhenUsed/>
    <w:rsid w:val="00B12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635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02</dc:creator>
  <cp:keywords/>
  <dc:description/>
  <cp:lastModifiedBy>COMPRAS 02</cp:lastModifiedBy>
  <cp:revision>1</cp:revision>
  <cp:lastPrinted>2025-06-10T19:42:00Z</cp:lastPrinted>
  <dcterms:created xsi:type="dcterms:W3CDTF">2025-06-10T19:34:00Z</dcterms:created>
  <dcterms:modified xsi:type="dcterms:W3CDTF">2025-06-10T19:42:00Z</dcterms:modified>
</cp:coreProperties>
</file>