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27F" w:rsidRPr="00033414" w:rsidRDefault="00DA427F" w:rsidP="000B3B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pt-BR"/>
        </w:rPr>
        <w:t>TERMO DE REFERÊNCIA</w:t>
      </w:r>
    </w:p>
    <w:p w:rsidR="00DA427F" w:rsidRPr="00033414" w:rsidRDefault="00DA427F" w:rsidP="00DA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Contratação Emergencial de Transporte Escolar</w:t>
      </w:r>
    </w:p>
    <w:p w:rsidR="00DA427F" w:rsidRPr="00033414" w:rsidRDefault="00DA427F" w:rsidP="00DA4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1. Objeto</w:t>
      </w:r>
    </w:p>
    <w:p w:rsidR="00DA427F" w:rsidRPr="00033414" w:rsidRDefault="00DA427F" w:rsidP="000B3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Contratação emergencial de empresa(s) especializada(s) em transporte escolar para substituição imediata dos roteiros 04, 11 e 21, anteriormente atendidos pela empresa BR Transportes &amp; Turismo Ltda., cujo contrato foi suspenso em razão de falhas graves e risco à segurança dos alunos.</w:t>
      </w:r>
    </w:p>
    <w:p w:rsidR="00DA427F" w:rsidRPr="00033414" w:rsidRDefault="00DA427F" w:rsidP="00DA4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2. Fundamentação da contratação</w:t>
      </w:r>
    </w:p>
    <w:p w:rsidR="00DA427F" w:rsidRPr="00033414" w:rsidRDefault="00DA427F" w:rsidP="000B3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A contratação se justifica pela ocorrência de incidente grave (princípio de incêndio em veículo escolar durante transporte de alunos), que comprometeu a segurança dos estudantes e levou à suspensão do contrato vigente, configurando hipótese de dispensa de licitação pelo art. 75, VIII, da Lei 14.133/2021.</w:t>
      </w:r>
    </w:p>
    <w:p w:rsidR="00DA427F" w:rsidRPr="00033414" w:rsidRDefault="00DA427F" w:rsidP="00DA4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3. Descrição da solução</w:t>
      </w:r>
    </w:p>
    <w:p w:rsidR="00DA427F" w:rsidRPr="00033414" w:rsidRDefault="00DA427F" w:rsidP="00DA42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Atendimento imediato às rotas suspensas;</w:t>
      </w:r>
    </w:p>
    <w:p w:rsidR="00DA427F" w:rsidRPr="00033414" w:rsidRDefault="00DA427F" w:rsidP="00DA42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Utilização de veículos em conformidade com a legislação de trânsito e normas do transporte escolar;</w:t>
      </w:r>
    </w:p>
    <w:p w:rsidR="00DA427F" w:rsidRPr="00033414" w:rsidRDefault="00DA427F" w:rsidP="00DA42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Motoristas devidamente habilitados e capacitados;</w:t>
      </w:r>
    </w:p>
    <w:p w:rsidR="00DA427F" w:rsidRPr="00033414" w:rsidRDefault="00DA427F" w:rsidP="00DA42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Fiscalização direta pela Secretaria Municipal de Educação.</w:t>
      </w:r>
    </w:p>
    <w:p w:rsidR="00DA427F" w:rsidRPr="00033414" w:rsidRDefault="00DA427F" w:rsidP="00DA4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4. Requisitos da contratação</w:t>
      </w:r>
    </w:p>
    <w:p w:rsidR="00DA427F" w:rsidRPr="00033414" w:rsidRDefault="00DA427F" w:rsidP="00DA42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Veículos vistoriados previamente;</w:t>
      </w:r>
    </w:p>
    <w:p w:rsidR="00DA427F" w:rsidRPr="00033414" w:rsidRDefault="00DA427F" w:rsidP="00DA42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Assentos com cintos de segurança individuais;</w:t>
      </w:r>
    </w:p>
    <w:p w:rsidR="00DA427F" w:rsidRPr="00033414" w:rsidRDefault="00DA427F" w:rsidP="00DA42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Tacógrafo em funcionamento;</w:t>
      </w:r>
    </w:p>
    <w:p w:rsidR="00DA427F" w:rsidRPr="00033414" w:rsidRDefault="00DA427F" w:rsidP="00DA42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Motoristas com CNH adequada e curso de transporte escolar;</w:t>
      </w:r>
    </w:p>
    <w:p w:rsidR="00DA427F" w:rsidRPr="00033414" w:rsidRDefault="00DA427F" w:rsidP="00DA42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Seguro veicular obrigatório atualizado.</w:t>
      </w:r>
    </w:p>
    <w:p w:rsidR="00DA427F" w:rsidRPr="00033414" w:rsidRDefault="00DA427F" w:rsidP="00DA4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5. Modelo de execução</w:t>
      </w:r>
    </w:p>
    <w:p w:rsidR="00DA427F" w:rsidRPr="00033414" w:rsidRDefault="00DA427F" w:rsidP="000B3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Serviço prestado em dias letivos, em horários estabelecidos, nos roteiros definidos pela Secretaria de Educação, com início imediato após assinatura contratual.</w:t>
      </w:r>
    </w:p>
    <w:p w:rsidR="00DA427F" w:rsidRPr="00033414" w:rsidRDefault="00DA427F" w:rsidP="00DA4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6. Gestão e fiscalização</w:t>
      </w:r>
    </w:p>
    <w:p w:rsidR="00DA427F" w:rsidRPr="00033414" w:rsidRDefault="00DA427F" w:rsidP="000B3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A Secretaria de Educação será responsável pela fiscalização do contrato, monitorando as condições dos veículos, rotas, horários e conduta dos motoristas.</w:t>
      </w:r>
    </w:p>
    <w:p w:rsidR="00DA427F" w:rsidRPr="00033414" w:rsidRDefault="00DA427F" w:rsidP="00DA4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7. Critérios de medição e pagamento</w:t>
      </w:r>
    </w:p>
    <w:p w:rsidR="00DA427F" w:rsidRPr="00033414" w:rsidRDefault="00DA427F" w:rsidP="00DA42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Medição por quilometragem efetivamente percorrida ou valor fixo por rota;</w:t>
      </w:r>
    </w:p>
    <w:p w:rsidR="00DA427F" w:rsidRPr="00033414" w:rsidRDefault="00DA427F" w:rsidP="00DA42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Pagamento mensal, mediante relatórios validados pela fiscalização.</w:t>
      </w:r>
    </w:p>
    <w:p w:rsidR="00DA427F" w:rsidRPr="00033414" w:rsidRDefault="00DA427F" w:rsidP="00DA4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8. Forma e critérios de seleção</w:t>
      </w:r>
    </w:p>
    <w:p w:rsidR="00DA427F" w:rsidRPr="00033414" w:rsidRDefault="00DA427F" w:rsidP="000B3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Dispensa de licitação (art. 75, VIII), mediante justificativa da emergência e pesquisa de preços de mercado.</w:t>
      </w:r>
    </w:p>
    <w:p w:rsidR="00DA427F" w:rsidRPr="00033414" w:rsidRDefault="00DA427F" w:rsidP="00DA4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9. Estimativa do valor</w:t>
      </w:r>
    </w:p>
    <w:p w:rsidR="00DA427F" w:rsidRPr="00033414" w:rsidRDefault="00DA427F" w:rsidP="000B3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lastRenderedPageBreak/>
        <w:t>Será apurada com base em pesquisas de preços de mercado, contratos anteriores e referências regionais.</w:t>
      </w:r>
    </w:p>
    <w:p w:rsidR="00DA427F" w:rsidRPr="00033414" w:rsidRDefault="00DA427F" w:rsidP="00DA4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03341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10. Adequação orçamentária</w:t>
      </w:r>
    </w:p>
    <w:p w:rsidR="007A6A38" w:rsidRPr="000B3B30" w:rsidRDefault="00DA427F" w:rsidP="000B3B30">
      <w:pPr>
        <w:jc w:val="both"/>
        <w:rPr>
          <w:sz w:val="21"/>
          <w:szCs w:val="21"/>
        </w:rPr>
      </w:pPr>
      <w:r w:rsidRPr="00033414">
        <w:rPr>
          <w:rFonts w:ascii="Times New Roman" w:eastAsia="Times New Roman" w:hAnsi="Times New Roman" w:cs="Times New Roman"/>
          <w:sz w:val="21"/>
          <w:szCs w:val="21"/>
          <w:lang w:eastAsia="pt-BR"/>
        </w:rPr>
        <w:t>As despesas correrão à conta da dotação própria da Secretaria Municipal de Educação, vinculada ao programa de transporte escolar.</w:t>
      </w:r>
      <w:bookmarkStart w:id="0" w:name="_GoBack"/>
      <w:bookmarkEnd w:id="0"/>
    </w:p>
    <w:sectPr w:rsidR="007A6A38" w:rsidRPr="000B3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7592"/>
    <w:multiLevelType w:val="multilevel"/>
    <w:tmpl w:val="4DE8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31F58"/>
    <w:multiLevelType w:val="multilevel"/>
    <w:tmpl w:val="5CFE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5759A"/>
    <w:multiLevelType w:val="multilevel"/>
    <w:tmpl w:val="BEEC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921F1"/>
    <w:multiLevelType w:val="multilevel"/>
    <w:tmpl w:val="A4A6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46A66"/>
    <w:multiLevelType w:val="multilevel"/>
    <w:tmpl w:val="28F8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14"/>
    <w:rsid w:val="00033414"/>
    <w:rsid w:val="000B3B30"/>
    <w:rsid w:val="007A6A38"/>
    <w:rsid w:val="00DA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A82"/>
  <w15:chartTrackingRefBased/>
  <w15:docId w15:val="{77BB835A-8C8F-4AC2-AB93-9A296657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33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33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34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334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0334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2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02</cp:lastModifiedBy>
  <cp:revision>3</cp:revision>
  <dcterms:created xsi:type="dcterms:W3CDTF">2025-09-12T12:21:00Z</dcterms:created>
  <dcterms:modified xsi:type="dcterms:W3CDTF">2025-09-12T12:22:00Z</dcterms:modified>
</cp:coreProperties>
</file>