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7E8D" w14:textId="77777777" w:rsidR="00B76799" w:rsidRPr="00621D9A" w:rsidRDefault="00B76799" w:rsidP="00B767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TERMO DE REFERÊNCIA</w:t>
      </w:r>
    </w:p>
    <w:p w14:paraId="5E4BBCDD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Objeto</w:t>
      </w:r>
    </w:p>
    <w:p w14:paraId="1A995BBB" w14:textId="77777777" w:rsidR="00B76799" w:rsidRPr="00621D9A" w:rsidRDefault="00B76799" w:rsidP="00B76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Contratação, por inexigibilidade de licitação, de profissional(</w:t>
      </w:r>
      <w:proofErr w:type="spellStart"/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is</w:t>
      </w:r>
      <w:proofErr w:type="spellEnd"/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ou empresa(s) de notória especialização na área de escultura artística para concepção, execução e entrega de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cinco esculturas monumentais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, alusivas aos 400 anos das Missões Jesuíticas, a serem instaladas no Parque Missioneiro de Porto Xavier/RS.</w:t>
      </w:r>
    </w:p>
    <w:p w14:paraId="0860C890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Justificativa</w:t>
      </w:r>
    </w:p>
    <w:p w14:paraId="03FAF590" w14:textId="77777777" w:rsidR="00B76799" w:rsidRPr="00621D9A" w:rsidRDefault="00B76799" w:rsidP="00D30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A singularidade artística e o caráter autoral das esculturas inviabilizam a competição, cabendo inexigibilidade de licitação (art. 74, III, Lei nº 14.133/2021).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Além do valor histórico e cultural, as obras terão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função de legado turístico e memorial permanente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, reforçando a identidade missioneira do município.</w:t>
      </w:r>
    </w:p>
    <w:p w14:paraId="4DAB4019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Escopo Detalhado</w:t>
      </w:r>
    </w:p>
    <w:p w14:paraId="3DC6CE0F" w14:textId="77777777" w:rsidR="00B76799" w:rsidRPr="00621D9A" w:rsidRDefault="00B76799" w:rsidP="00B76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As cinco esculturas deverão representar:</w:t>
      </w:r>
      <w:bookmarkStart w:id="0" w:name="_GoBack"/>
      <w:bookmarkEnd w:id="0"/>
    </w:p>
    <w:p w14:paraId="0EDBDA29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Sepé </w:t>
      </w:r>
      <w:proofErr w:type="spellStart"/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Tiaraju</w:t>
      </w:r>
      <w:proofErr w:type="spellEnd"/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(equestre) em posição de combate, com cavalo empinado – 2,5m de largura X 1,5m de profundidade X 3m de altura (peso aproximado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234D2007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Cacique Ignácio </w:t>
      </w:r>
      <w:proofErr w:type="spellStart"/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Abiarú</w:t>
      </w:r>
      <w:proofErr w:type="spellEnd"/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 e Família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em posição perfilado olhando para frente – 1,5m de largura X 1,5 de profundidade X 2,20m de altura (peso aproximado de 3ton) – </w:t>
      </w: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São Francisco Xavier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em posição de pé olhando para frente - 1,5m de largura X 1,5 de profundidade X 2,20m de altura (peso aproximado de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60D26ACF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>Primeiros Habitantes Guaranis Primitivos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3m de largura X 1,5m de profundidade x 2m de altura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03585EDF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Três Mártires 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– 2m de altura (aproximadamente 1ton cada estatua)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703C320D" w14:textId="77777777" w:rsidR="00B76799" w:rsidRPr="00621D9A" w:rsidRDefault="00B76799" w:rsidP="00B7679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t-BR"/>
        </w:rPr>
        <w:t xml:space="preserve">Marquês do Herval 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(equestre) em arranjo com cavalo ao lado – 2,5m de largura X 1,2 de profundidade X 2m de altura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</w:r>
    </w:p>
    <w:p w14:paraId="505920E5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Prazos</w:t>
      </w:r>
    </w:p>
    <w:p w14:paraId="064FDAEB" w14:textId="77777777" w:rsidR="00B76799" w:rsidRPr="00621D9A" w:rsidRDefault="00B76799" w:rsidP="00B767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Apresentação de maquetes: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 dias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após assinatura.</w:t>
      </w:r>
    </w:p>
    <w:p w14:paraId="408E2829" w14:textId="77777777" w:rsidR="00B76799" w:rsidRPr="00621D9A" w:rsidRDefault="00B76799" w:rsidP="00B767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Execução e instalação integral: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180 dias corridos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28A78EFA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Condições de Execução</w:t>
      </w:r>
    </w:p>
    <w:p w14:paraId="3F24DDBE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Fornecimento integral de materiais, insumos, transporte e mão de obra.</w:t>
      </w:r>
    </w:p>
    <w:p w14:paraId="045BA276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Instalação em local definido pela Prefeitura, com fundação adequada.</w:t>
      </w:r>
    </w:p>
    <w:p w14:paraId="4A743393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Responsabilidade da contratada por acabamento, fixação e segurança estrutural.</w:t>
      </w:r>
    </w:p>
    <w:p w14:paraId="66EB7CC5" w14:textId="77777777" w:rsidR="00B76799" w:rsidRPr="00621D9A" w:rsidRDefault="00B76799" w:rsidP="00B767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Entrega definitiva somente após instalação e aceite.</w:t>
      </w:r>
    </w:p>
    <w:p w14:paraId="731E80C2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Gestão e Fiscalização</w:t>
      </w:r>
    </w:p>
    <w:p w14:paraId="743E8198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Secretaria de Desenvolvimento, Turismo e Mercosul como gestora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fiscal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14:paraId="1CFE8C72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Fiscalização técnica multidisciplinar</w:t>
      </w:r>
    </w:p>
    <w:p w14:paraId="6C5EBE5D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Relatórios mensais obrigatórios com registros fotográficos.</w:t>
      </w:r>
    </w:p>
    <w:p w14:paraId="09B9E488" w14:textId="77777777" w:rsidR="00B76799" w:rsidRPr="00621D9A" w:rsidRDefault="00B76799" w:rsidP="00B767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Possibilidade de visitas técnicas in loco.</w:t>
      </w:r>
    </w:p>
    <w:p w14:paraId="3B80FADE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Pagamentos</w:t>
      </w:r>
    </w:p>
    <w:p w14:paraId="5E24D8BC" w14:textId="77777777" w:rsidR="00B76799" w:rsidRPr="00621D9A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10% na assinatura.</w:t>
      </w:r>
    </w:p>
    <w:p w14:paraId="469B8614" w14:textId="77777777" w:rsidR="00B76799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30% após aprovação da maquete.</w:t>
      </w:r>
    </w:p>
    <w:p w14:paraId="577388AD" w14:textId="77777777" w:rsidR="00B76799" w:rsidRPr="00621D9A" w:rsidRDefault="00B76799" w:rsidP="00B767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Saldo conforme evolução da execução.</w:t>
      </w:r>
    </w:p>
    <w:p w14:paraId="064F45C5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Direitos Autorais</w:t>
      </w:r>
    </w:p>
    <w:p w14:paraId="2A343FC7" w14:textId="77777777" w:rsidR="00B76799" w:rsidRPr="00621D9A" w:rsidRDefault="00B76799" w:rsidP="00B76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Cessão integral, irrevogável e definitiva de todos os </w:t>
      </w: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direitos patrimoniais autorais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317F8B63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Base Legal</w:t>
      </w:r>
    </w:p>
    <w:p w14:paraId="0513237E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Art. 74, III, Lei nº 14.133/2021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inexigibilidade de licitação.</w:t>
      </w:r>
    </w:p>
    <w:p w14:paraId="4A455A09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Lei nº 9.610/1998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Direitos Autorais.</w:t>
      </w:r>
    </w:p>
    <w:p w14:paraId="619BED20" w14:textId="77777777" w:rsidR="00B76799" w:rsidRPr="00621D9A" w:rsidRDefault="00B76799" w:rsidP="00B767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spellStart"/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Arts</w:t>
      </w:r>
      <w:proofErr w:type="spellEnd"/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. 156 a 168 da Lei nº 14.133/2021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sanções e penalidades.</w:t>
      </w:r>
    </w:p>
    <w:p w14:paraId="35E4C702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Sanções</w:t>
      </w:r>
    </w:p>
    <w:p w14:paraId="24B35E29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Multa de até 10% sobre o valor do contrato em caso de atraso injustificado.</w:t>
      </w:r>
    </w:p>
    <w:p w14:paraId="10301AD9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Suspensão temporária do direito de licitar/contratar com o Município.</w:t>
      </w:r>
    </w:p>
    <w:p w14:paraId="2082A30B" w14:textId="77777777" w:rsidR="00B76799" w:rsidRPr="00621D9A" w:rsidRDefault="00B76799" w:rsidP="00B767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>Outras penalidades conforme Lei nº 14.133/2021.</w:t>
      </w:r>
    </w:p>
    <w:p w14:paraId="4EB596EA" w14:textId="77777777" w:rsidR="00B76799" w:rsidRPr="00621D9A" w:rsidRDefault="00B76799" w:rsidP="00B76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11. Gestão de Riscos</w:t>
      </w:r>
    </w:p>
    <w:p w14:paraId="276B7882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Atraso no cronograma: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mitigação via marcos de pagamento condicionados.</w:t>
      </w:r>
    </w:p>
    <w:p w14:paraId="60FAE379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Problemas de transporte/instalação: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exigência de plano logístico detalhado.</w:t>
      </w:r>
    </w:p>
    <w:p w14:paraId="13F58768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Degradação precoce: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uso de materiais resistentes, garantia contratual de 5 anos.</w:t>
      </w:r>
    </w:p>
    <w:p w14:paraId="4D584A37" w14:textId="77777777" w:rsidR="00B76799" w:rsidRPr="00621D9A" w:rsidRDefault="00B76799" w:rsidP="00B767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21D9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Não aprovação estética:</w:t>
      </w:r>
      <w:r w:rsidRPr="00621D9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submissão de maquetes prévias e aprovação técnica antes da execução.</w:t>
      </w:r>
    </w:p>
    <w:p w14:paraId="4C1CF961" w14:textId="77777777" w:rsidR="0018793A" w:rsidRDefault="0018793A" w:rsidP="0018793A">
      <w:pPr>
        <w:pStyle w:val="PargrafodaLista"/>
        <w:rPr>
          <w:b/>
          <w:sz w:val="21"/>
          <w:szCs w:val="21"/>
        </w:rPr>
      </w:pPr>
      <w:bookmarkStart w:id="1" w:name="_Hlk167870193"/>
    </w:p>
    <w:p w14:paraId="73FB5568" w14:textId="77777777" w:rsidR="0018793A" w:rsidRDefault="0018793A" w:rsidP="0018793A">
      <w:pPr>
        <w:pStyle w:val="PargrafodaLista"/>
        <w:rPr>
          <w:b/>
          <w:sz w:val="21"/>
          <w:szCs w:val="21"/>
        </w:rPr>
      </w:pPr>
    </w:p>
    <w:p w14:paraId="3A73629C" w14:textId="77777777" w:rsidR="0018793A" w:rsidRDefault="0018793A" w:rsidP="0018793A">
      <w:pPr>
        <w:pStyle w:val="PargrafodaLista"/>
        <w:rPr>
          <w:b/>
          <w:sz w:val="21"/>
          <w:szCs w:val="21"/>
        </w:rPr>
      </w:pPr>
    </w:p>
    <w:p w14:paraId="6E677774" w14:textId="0C086E12" w:rsidR="0018793A" w:rsidRPr="0018793A" w:rsidRDefault="0018793A" w:rsidP="0018793A">
      <w:pPr>
        <w:ind w:left="360"/>
        <w:jc w:val="center"/>
        <w:rPr>
          <w:b/>
          <w:sz w:val="21"/>
          <w:szCs w:val="21"/>
        </w:rPr>
      </w:pPr>
      <w:r w:rsidRPr="0018793A">
        <w:rPr>
          <w:b/>
          <w:sz w:val="21"/>
          <w:szCs w:val="21"/>
        </w:rPr>
        <w:t>______________________________</w:t>
      </w:r>
    </w:p>
    <w:p w14:paraId="125E96E7" w14:textId="77777777" w:rsidR="0018793A" w:rsidRPr="0018793A" w:rsidRDefault="0018793A" w:rsidP="0018793A">
      <w:pPr>
        <w:pStyle w:val="PargrafodaLista"/>
        <w:jc w:val="center"/>
        <w:rPr>
          <w:bCs/>
          <w:sz w:val="21"/>
          <w:szCs w:val="21"/>
        </w:rPr>
      </w:pPr>
      <w:r w:rsidRPr="0018793A">
        <w:rPr>
          <w:b/>
          <w:sz w:val="21"/>
          <w:szCs w:val="21"/>
        </w:rPr>
        <w:t>OVIDIO KAISER</w:t>
      </w:r>
      <w:r w:rsidRPr="0018793A">
        <w:rPr>
          <w:bCs/>
          <w:sz w:val="21"/>
          <w:szCs w:val="21"/>
        </w:rPr>
        <w:br/>
        <w:t>Secretári</w:t>
      </w:r>
      <w:bookmarkEnd w:id="1"/>
      <w:r w:rsidRPr="0018793A">
        <w:rPr>
          <w:bCs/>
          <w:sz w:val="21"/>
          <w:szCs w:val="21"/>
        </w:rPr>
        <w:t>o Municipal de Turismo</w:t>
      </w:r>
    </w:p>
    <w:p w14:paraId="4D118CC1" w14:textId="0D75C7DE" w:rsidR="0064269D" w:rsidRPr="00B76799" w:rsidRDefault="0064269D" w:rsidP="00B76799"/>
    <w:sectPr w:rsidR="0064269D" w:rsidRPr="00B76799" w:rsidSect="0064269D">
      <w:headerReference w:type="default" r:id="rId7"/>
      <w:footerReference w:type="default" r:id="rId8"/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4936" w14:textId="77777777" w:rsidR="00E245F0" w:rsidRDefault="00E245F0" w:rsidP="00E245F0">
      <w:pPr>
        <w:spacing w:after="0" w:line="240" w:lineRule="auto"/>
      </w:pPr>
      <w:r>
        <w:separator/>
      </w:r>
    </w:p>
  </w:endnote>
  <w:endnote w:type="continuationSeparator" w:id="0">
    <w:p w14:paraId="79597766" w14:textId="77777777" w:rsidR="00E245F0" w:rsidRDefault="00E245F0" w:rsidP="00E2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58F0" w14:textId="77777777" w:rsidR="00BC3A0F" w:rsidRPr="00FC0652" w:rsidRDefault="00BC3A0F" w:rsidP="00BC3A0F">
    <w:pPr>
      <w:spacing w:after="0" w:line="240" w:lineRule="auto"/>
      <w:jc w:val="right"/>
      <w:rPr>
        <w:rFonts w:eastAsia="Arial"/>
        <w:sz w:val="18"/>
        <w:szCs w:val="18"/>
      </w:rPr>
    </w:pPr>
    <w:bookmarkStart w:id="2" w:name="_Hlk184809521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AB7DB9C" w14:textId="77777777" w:rsidR="00BC3A0F" w:rsidRPr="00FC0652" w:rsidRDefault="00BC3A0F" w:rsidP="00BC3A0F">
    <w:pPr>
      <w:spacing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A70C324" w14:textId="77777777" w:rsidR="00BC3A0F" w:rsidRPr="00FC0652" w:rsidRDefault="00BC3A0F" w:rsidP="00BC3A0F">
    <w:pPr>
      <w:spacing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FB2341" w14:textId="77777777" w:rsidR="00BC3A0F" w:rsidRPr="007918F6" w:rsidRDefault="00BC3A0F" w:rsidP="00BC3A0F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DB2BAFF" wp14:editId="5CBC9D3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A134" w14:textId="77777777" w:rsidR="00E245F0" w:rsidRDefault="00E245F0" w:rsidP="00E245F0">
      <w:pPr>
        <w:spacing w:after="0" w:line="240" w:lineRule="auto"/>
      </w:pPr>
      <w:r>
        <w:separator/>
      </w:r>
    </w:p>
  </w:footnote>
  <w:footnote w:type="continuationSeparator" w:id="0">
    <w:p w14:paraId="41C9B68C" w14:textId="77777777" w:rsidR="00E245F0" w:rsidRDefault="00E245F0" w:rsidP="00E2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D52D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F50548" wp14:editId="1BD8803D">
          <wp:simplePos x="0" y="0"/>
          <wp:positionH relativeFrom="column">
            <wp:posOffset>4638675</wp:posOffset>
          </wp:positionH>
          <wp:positionV relativeFrom="paragraph">
            <wp:posOffset>-149225</wp:posOffset>
          </wp:positionV>
          <wp:extent cx="1114425" cy="828675"/>
          <wp:effectExtent l="19050" t="0" r="9525" b="0"/>
          <wp:wrapNone/>
          <wp:docPr id="1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AD0361" w14:textId="77777777" w:rsidR="00E245F0" w:rsidRDefault="00E245F0" w:rsidP="00E245F0">
    <w:pPr>
      <w:pStyle w:val="Cabealho"/>
      <w:jc w:val="center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BBC58E9" wp14:editId="63ABB7B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7B676685" w14:textId="77777777" w:rsidR="00E245F0" w:rsidRDefault="00E245F0" w:rsidP="00E245F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48D4E4B1" w14:textId="77777777" w:rsidR="00E245F0" w:rsidRDefault="00E24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10F"/>
    <w:multiLevelType w:val="multilevel"/>
    <w:tmpl w:val="775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4AFB"/>
    <w:multiLevelType w:val="multilevel"/>
    <w:tmpl w:val="87D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A6810"/>
    <w:multiLevelType w:val="multilevel"/>
    <w:tmpl w:val="DDE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02C67"/>
    <w:multiLevelType w:val="multilevel"/>
    <w:tmpl w:val="6EB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30ABB"/>
    <w:multiLevelType w:val="multilevel"/>
    <w:tmpl w:val="BDC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D1B03"/>
    <w:multiLevelType w:val="multilevel"/>
    <w:tmpl w:val="DB0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D5B81"/>
    <w:multiLevelType w:val="multilevel"/>
    <w:tmpl w:val="766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C58A5"/>
    <w:multiLevelType w:val="multilevel"/>
    <w:tmpl w:val="E114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1DEF"/>
    <w:multiLevelType w:val="multilevel"/>
    <w:tmpl w:val="3D4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C1DA8"/>
    <w:multiLevelType w:val="multilevel"/>
    <w:tmpl w:val="C35A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87AED"/>
    <w:multiLevelType w:val="multilevel"/>
    <w:tmpl w:val="6AE2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12F2A"/>
    <w:multiLevelType w:val="multilevel"/>
    <w:tmpl w:val="4418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6355DC"/>
    <w:multiLevelType w:val="multilevel"/>
    <w:tmpl w:val="23C4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26617"/>
    <w:multiLevelType w:val="multilevel"/>
    <w:tmpl w:val="B24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B374E"/>
    <w:multiLevelType w:val="multilevel"/>
    <w:tmpl w:val="D80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D"/>
    <w:rsid w:val="0018793A"/>
    <w:rsid w:val="00192E43"/>
    <w:rsid w:val="002B6098"/>
    <w:rsid w:val="00422990"/>
    <w:rsid w:val="006024F0"/>
    <w:rsid w:val="006040D2"/>
    <w:rsid w:val="0064269D"/>
    <w:rsid w:val="00934899"/>
    <w:rsid w:val="009908EE"/>
    <w:rsid w:val="00B76799"/>
    <w:rsid w:val="00BC3A0F"/>
    <w:rsid w:val="00C66D5A"/>
    <w:rsid w:val="00CD7100"/>
    <w:rsid w:val="00D30087"/>
    <w:rsid w:val="00D6662A"/>
    <w:rsid w:val="00DC0D8A"/>
    <w:rsid w:val="00E17CF7"/>
    <w:rsid w:val="00E245F0"/>
    <w:rsid w:val="00EC0500"/>
    <w:rsid w:val="00F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C51"/>
  <w15:chartTrackingRefBased/>
  <w15:docId w15:val="{F814E22B-291C-44C3-B8B5-66DD3705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9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40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269D"/>
    <w:rPr>
      <w:b/>
      <w:bCs/>
    </w:rPr>
  </w:style>
  <w:style w:type="character" w:styleId="nfase">
    <w:name w:val="Emphasis"/>
    <w:basedOn w:val="Fontepargpadro"/>
    <w:uiPriority w:val="20"/>
    <w:qFormat/>
    <w:rsid w:val="0064269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5F0"/>
  </w:style>
  <w:style w:type="paragraph" w:styleId="Rodap">
    <w:name w:val="footer"/>
    <w:basedOn w:val="Normal"/>
    <w:link w:val="RodapChar"/>
    <w:unhideWhenUsed/>
    <w:rsid w:val="00E2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5F0"/>
  </w:style>
  <w:style w:type="character" w:customStyle="1" w:styleId="Ttulo3Char">
    <w:name w:val="Título 3 Char"/>
    <w:basedOn w:val="Fontepargpadro"/>
    <w:link w:val="Ttulo3"/>
    <w:uiPriority w:val="9"/>
    <w:rsid w:val="00F402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92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lative">
    <w:name w:val="relative"/>
    <w:basedOn w:val="Fontepargpadro"/>
    <w:rsid w:val="006040D2"/>
  </w:style>
  <w:style w:type="paragraph" w:customStyle="1" w:styleId="not-prose">
    <w:name w:val="not-prose"/>
    <w:basedOn w:val="Normal"/>
    <w:rsid w:val="0060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8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01</dc:creator>
  <cp:keywords/>
  <dc:description/>
  <cp:lastModifiedBy>COMPRAS 02</cp:lastModifiedBy>
  <cp:revision>4</cp:revision>
  <cp:lastPrinted>2025-07-17T17:17:00Z</cp:lastPrinted>
  <dcterms:created xsi:type="dcterms:W3CDTF">2025-09-29T19:04:00Z</dcterms:created>
  <dcterms:modified xsi:type="dcterms:W3CDTF">2025-09-29T19:09:00Z</dcterms:modified>
</cp:coreProperties>
</file>