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CC220" w14:textId="15507471" w:rsidR="007A26E6" w:rsidRDefault="007A26E6" w:rsidP="007A26E6">
      <w:pPr>
        <w:ind w:left="720"/>
        <w:jc w:val="center"/>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ESTUDO TÉCNICO PRELIMINAR</w:t>
      </w:r>
    </w:p>
    <w:p w14:paraId="5AD320A2" w14:textId="77777777" w:rsidR="007A26E6" w:rsidRDefault="007A26E6" w:rsidP="007A26E6">
      <w:pPr>
        <w:ind w:left="720"/>
        <w:jc w:val="center"/>
        <w:rPr>
          <w:rFonts w:ascii="Times New Roman" w:hAnsi="Times New Roman" w:cs="Times New Roman"/>
          <w:b/>
          <w:bCs/>
          <w:sz w:val="21"/>
          <w:szCs w:val="21"/>
          <w:lang w:val="pt-BR"/>
        </w:rPr>
      </w:pPr>
    </w:p>
    <w:p w14:paraId="0BBEF5D6" w14:textId="77777777" w:rsidR="007A26E6" w:rsidRPr="007A26E6" w:rsidRDefault="007A26E6" w:rsidP="007A26E6">
      <w:pPr>
        <w:ind w:left="720"/>
        <w:jc w:val="center"/>
        <w:rPr>
          <w:rFonts w:ascii="Times New Roman" w:hAnsi="Times New Roman" w:cs="Times New Roman"/>
          <w:b/>
          <w:bCs/>
          <w:sz w:val="21"/>
          <w:szCs w:val="21"/>
          <w:lang w:val="pt-BR"/>
        </w:rPr>
      </w:pPr>
    </w:p>
    <w:p w14:paraId="58A003F7" w14:textId="77777777" w:rsidR="007A26E6" w:rsidRPr="007A26E6" w:rsidRDefault="007A26E6" w:rsidP="007A26E6">
      <w:pPr>
        <w:ind w:left="720"/>
        <w:rPr>
          <w:rFonts w:ascii="Times New Roman" w:hAnsi="Times New Roman" w:cs="Times New Roman"/>
          <w:sz w:val="21"/>
          <w:szCs w:val="21"/>
          <w:lang w:val="pt-BR"/>
        </w:rPr>
      </w:pPr>
      <w:r w:rsidRPr="007A26E6">
        <w:rPr>
          <w:rFonts w:ascii="Times New Roman" w:hAnsi="Times New Roman" w:cs="Times New Roman"/>
          <w:b/>
          <w:bCs/>
          <w:sz w:val="21"/>
          <w:szCs w:val="21"/>
          <w:lang w:val="pt-BR"/>
        </w:rPr>
        <w:t>Município de Porto Xavier/RS</w:t>
      </w:r>
      <w:r w:rsidRPr="007A26E6">
        <w:rPr>
          <w:rFonts w:ascii="Times New Roman" w:hAnsi="Times New Roman" w:cs="Times New Roman"/>
          <w:sz w:val="21"/>
          <w:szCs w:val="21"/>
          <w:lang w:val="pt-BR"/>
        </w:rPr>
        <w:br/>
      </w:r>
      <w:r w:rsidRPr="007A26E6">
        <w:rPr>
          <w:rFonts w:ascii="Times New Roman" w:hAnsi="Times New Roman" w:cs="Times New Roman"/>
          <w:b/>
          <w:bCs/>
          <w:sz w:val="21"/>
          <w:szCs w:val="21"/>
          <w:lang w:val="pt-BR"/>
        </w:rPr>
        <w:t>Secretaria Municipal de Saúde</w:t>
      </w:r>
    </w:p>
    <w:p w14:paraId="0DC4F95E" w14:textId="77777777" w:rsid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Contratação emergencial – Art. 75, VIII, da Lei Federal nº 14.133/2021</w:t>
      </w:r>
    </w:p>
    <w:p w14:paraId="08C5BA76" w14:textId="77777777" w:rsidR="007A26E6" w:rsidRPr="007A26E6" w:rsidRDefault="007A26E6" w:rsidP="007A26E6">
      <w:pPr>
        <w:ind w:left="720"/>
        <w:jc w:val="both"/>
        <w:rPr>
          <w:rFonts w:ascii="Times New Roman" w:hAnsi="Times New Roman" w:cs="Times New Roman"/>
          <w:sz w:val="21"/>
          <w:szCs w:val="21"/>
          <w:lang w:val="pt-BR"/>
        </w:rPr>
      </w:pPr>
    </w:p>
    <w:p w14:paraId="589F4E6F"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1. DESCRIÇÃO DA NECESSIDADE DA CONTRATAÇÃO</w:t>
      </w:r>
    </w:p>
    <w:p w14:paraId="7290D682"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O presente Estudo Técnico Preliminar tem por finalidade demonstrar a necessidade da contratação emergencial de pessoa jurídica especializada para prestação de serviços de </w:t>
      </w:r>
      <w:r w:rsidRPr="007A26E6">
        <w:rPr>
          <w:rFonts w:ascii="Times New Roman" w:hAnsi="Times New Roman" w:cs="Times New Roman"/>
          <w:b/>
          <w:bCs/>
          <w:sz w:val="21"/>
          <w:szCs w:val="21"/>
          <w:lang w:val="pt-BR"/>
        </w:rPr>
        <w:t>acolhimento institucional provisório, excepcional, individualizado e protegido de adolescente</w:t>
      </w:r>
      <w:r w:rsidRPr="007A26E6">
        <w:rPr>
          <w:rFonts w:ascii="Times New Roman" w:hAnsi="Times New Roman" w:cs="Times New Roman"/>
          <w:sz w:val="21"/>
          <w:szCs w:val="21"/>
          <w:lang w:val="pt-BR"/>
        </w:rPr>
        <w:t>, com disponibilização de estrutura residencial adequada, acompanhamento permanente por equipe de cuidadores e profissionais especializados, atendimento das necessidades básicas, acompanhamento em saúde mental, articulação com a rede de saúde e educação, elaboração de Plano Individual de Atendimento – PIA e demais serviços necessários ao cumprimento de determinação judicial.</w:t>
      </w:r>
    </w:p>
    <w:p w14:paraId="39821F6E" w14:textId="090655D9"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demanda decorre diretamente do Pedido de Medida de Proteção nº 5001225-39.2023.8.21.0119/RS. A Secretaria Municipal de Saúde formalizou a necessidade mediante Comunicação Interna nº 513/2026, solicitando a adoção das providências administrativas necessárias à contratação de empresa especializada para cumprimento da determinação judicial.</w:t>
      </w:r>
    </w:p>
    <w:p w14:paraId="4FFC8F82" w14:textId="72BA1302"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A decisão judicial demonstra situação concreta e urgente de vulnerabilidade e registra que a adolescente se encontra acolhida institucionalmente desde outubro de 2025. O processo relata quadro que demanda especial atenção em saúde mental e histórico de internações, tornando indispensável a continuidade da proteção e do acompanhamento técnico. </w:t>
      </w:r>
    </w:p>
    <w:p w14:paraId="271A522F" w14:textId="293F0BF2"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O Poder Judiciário concluiu que a adolescente não pode permanecer em instituição psiquiátrica sem indicação clínica e, simultaneamente, não pode ser desinternada sem destino seguro previamente definido, uma vez que ambas as situações poderiam resultar em violação de seus direitos fundamentais. </w:t>
      </w:r>
    </w:p>
    <w:p w14:paraId="37CF9464"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Trata-se, portanto, de necessidade imediata e não postergável, envolvendo proteção integral de adolescente e cumprimento de ordem judicial, cuja demora administrativa poderia ocasionar grave prejuízo à pessoa protegida.</w:t>
      </w:r>
    </w:p>
    <w:p w14:paraId="19F334A5" w14:textId="77777777" w:rsidR="007A26E6" w:rsidRPr="007A26E6" w:rsidRDefault="007A26E6" w:rsidP="007A26E6">
      <w:pPr>
        <w:ind w:left="720"/>
        <w:jc w:val="both"/>
        <w:rPr>
          <w:rFonts w:ascii="Times New Roman" w:hAnsi="Times New Roman" w:cs="Times New Roman"/>
          <w:sz w:val="21"/>
          <w:szCs w:val="21"/>
          <w:lang w:val="pt-BR"/>
        </w:rPr>
      </w:pPr>
    </w:p>
    <w:p w14:paraId="317C8676"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2. ALINHAMENTO ENTRE A CONTRATAÇÃO E O PLANEJAMENTO</w:t>
      </w:r>
    </w:p>
    <w:p w14:paraId="113F374F"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contratação encontra-se vinculada às atribuições institucionais do Município de Porto Xavier relacionadas à proteção social, à saúde e ao atendimento de determinações judiciais referentes a crianças e adolescentes.</w:t>
      </w:r>
    </w:p>
    <w:p w14:paraId="41398E64"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Embora a situação possua natureza extraordinária e superveniente, o atendimento pretendido está diretamente relacionado às políticas públicas municipais de saúde, assistência e proteção integral, devendo ser observado o princípio constitucional da prioridade absoluta dos direitos da criança e do adolescente.</w:t>
      </w:r>
    </w:p>
    <w:p w14:paraId="5818711C"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natureza emergencial da contratação decorre da necessidade de atendimento imediato da ordem judicial e da inexistência, no momento, de alternativa regular capaz de atender adequadamente a necessidade apresentada.</w:t>
      </w:r>
    </w:p>
    <w:p w14:paraId="3CB836C2"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Eventual ausência de previsão específica no planejamento anual não impede a contratação, diante da superveniência da determinação judicial e da necessidade concreta de proteção da adolescente, devendo a circunstância ser devidamente registrada no processo administrativo.</w:t>
      </w:r>
    </w:p>
    <w:p w14:paraId="41D069CC" w14:textId="77777777" w:rsidR="007A26E6" w:rsidRPr="007A26E6" w:rsidRDefault="007A26E6" w:rsidP="007A26E6">
      <w:pPr>
        <w:ind w:left="720"/>
        <w:jc w:val="both"/>
        <w:rPr>
          <w:rFonts w:ascii="Times New Roman" w:hAnsi="Times New Roman" w:cs="Times New Roman"/>
          <w:sz w:val="21"/>
          <w:szCs w:val="21"/>
          <w:lang w:val="pt-BR"/>
        </w:rPr>
      </w:pPr>
    </w:p>
    <w:p w14:paraId="0219866C"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3. REQUISITOS DA CONTRATAÇÃO</w:t>
      </w:r>
    </w:p>
    <w:p w14:paraId="28469DD3"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solução deverá compreender acolhimento em ambiente residencial protegido e adequado, garantindo assistência contínua durante 24 horas por dia e atendimento individualizado.</w:t>
      </w:r>
    </w:p>
    <w:p w14:paraId="38217129"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contratada deverá disponibilizar, no mínimo:</w:t>
      </w:r>
    </w:p>
    <w:p w14:paraId="75FF03A3"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hospedagem e acolhimento;</w:t>
      </w:r>
    </w:p>
    <w:p w14:paraId="533B8AEF"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alimentação diária adequada;</w:t>
      </w:r>
    </w:p>
    <w:p w14:paraId="2E4DE371"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estrutura física segura e protegida;</w:t>
      </w:r>
    </w:p>
    <w:p w14:paraId="7D1B401C"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supervisão e acompanhamento durante 24 horas;</w:t>
      </w:r>
    </w:p>
    <w:p w14:paraId="19777F1D"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cuidadores;</w:t>
      </w:r>
    </w:p>
    <w:p w14:paraId="185448A4"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acompanhamento médico, quando necessário;</w:t>
      </w:r>
    </w:p>
    <w:p w14:paraId="74736B88"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acompanhamento de enfermagem e responsável técnico;</w:t>
      </w:r>
    </w:p>
    <w:p w14:paraId="0AF123D7"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acompanhamento nutricional;</w:t>
      </w:r>
    </w:p>
    <w:p w14:paraId="5FF8A414"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equipe multidisciplinar;</w:t>
      </w:r>
    </w:p>
    <w:p w14:paraId="60BB7D36"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lastRenderedPageBreak/>
        <w:t>administração de medicamentos conforme prescrição;</w:t>
      </w:r>
    </w:p>
    <w:p w14:paraId="13BF7AAE"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higiene e cuidados pessoais;</w:t>
      </w:r>
    </w:p>
    <w:p w14:paraId="33D21491"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lavanderia;</w:t>
      </w:r>
    </w:p>
    <w:p w14:paraId="1D6BD0BA"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acompanhamento da rotina diária;</w:t>
      </w:r>
    </w:p>
    <w:p w14:paraId="4C331F13"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apoio nas atividades da vida diária;</w:t>
      </w:r>
    </w:p>
    <w:p w14:paraId="603BFBE2"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acompanhamento da adaptação e evolução;</w:t>
      </w:r>
    </w:p>
    <w:p w14:paraId="783B0116"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articulação com CAPS e rede de saúde;</w:t>
      </w:r>
    </w:p>
    <w:p w14:paraId="0AA5B017"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articulação com unidade de atenção básica;</w:t>
      </w:r>
    </w:p>
    <w:p w14:paraId="11612904"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apoio à matrícula e frequência escolar;</w:t>
      </w:r>
    </w:p>
    <w:p w14:paraId="576F3CF1"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elaboração e acompanhamento do PIA;</w:t>
      </w:r>
    </w:p>
    <w:p w14:paraId="6181D61F"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emissão de relatórios periódicos;</w:t>
      </w:r>
    </w:p>
    <w:p w14:paraId="4D0044AB" w14:textId="77777777" w:rsidR="007A26E6" w:rsidRPr="007A26E6" w:rsidRDefault="007A26E6" w:rsidP="007A26E6">
      <w:pPr>
        <w:numPr>
          <w:ilvl w:val="0"/>
          <w:numId w:val="46"/>
        </w:numPr>
        <w:tabs>
          <w:tab w:val="clear" w:pos="720"/>
          <w:tab w:val="num" w:pos="1440"/>
        </w:tabs>
        <w:ind w:left="144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comunicação com a rede municipal e com o Poder Judiciário.</w:t>
      </w:r>
    </w:p>
    <w:p w14:paraId="1E57330F" w14:textId="53957F3C"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Esses serviços correspondem, substancialmente, ao conjunto de prestações constantes do orçamento apresentado, que prevê hospedagem, estrutura protegida, acompanhamento 24 horas, cuidadores, acompanhamento médico, enfermagem, nutrição, equipe multidisciplinar, medicamentos conforme prescrição, alimentação, higiene, lavanderia e articulação com as redes públicas.</w:t>
      </w:r>
    </w:p>
    <w:p w14:paraId="124E7F3F" w14:textId="73779BBC"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Além disso, deverão ser integralmente observadas as condições específicas impostas judicialmente, incluindo supervisão contínua por cuidadores habilitados, medidas de proteção em relação à convivência com residentes adultos, inserção escolar e continuidade do tratamento em saúde mental. </w:t>
      </w:r>
    </w:p>
    <w:p w14:paraId="30A15313" w14:textId="77777777" w:rsidR="007A26E6" w:rsidRPr="007A26E6" w:rsidRDefault="007A26E6" w:rsidP="007A26E6">
      <w:pPr>
        <w:ind w:left="720"/>
        <w:jc w:val="both"/>
        <w:rPr>
          <w:rFonts w:ascii="Times New Roman" w:hAnsi="Times New Roman" w:cs="Times New Roman"/>
          <w:sz w:val="21"/>
          <w:szCs w:val="21"/>
          <w:lang w:val="pt-BR"/>
        </w:rPr>
      </w:pPr>
    </w:p>
    <w:p w14:paraId="68746196"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4. ESTIMATIVA DAS QUANTIDADES</w:t>
      </w:r>
    </w:p>
    <w:p w14:paraId="53D09F31"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A contratação compreenderá </w:t>
      </w:r>
      <w:r w:rsidRPr="007A26E6">
        <w:rPr>
          <w:rFonts w:ascii="Times New Roman" w:hAnsi="Times New Roman" w:cs="Times New Roman"/>
          <w:b/>
          <w:bCs/>
          <w:sz w:val="21"/>
          <w:szCs w:val="21"/>
          <w:lang w:val="pt-BR"/>
        </w:rPr>
        <w:t>01 vaga de acolhimento institucional</w:t>
      </w:r>
      <w:r w:rsidRPr="007A26E6">
        <w:rPr>
          <w:rFonts w:ascii="Times New Roman" w:hAnsi="Times New Roman" w:cs="Times New Roman"/>
          <w:sz w:val="21"/>
          <w:szCs w:val="21"/>
          <w:lang w:val="pt-BR"/>
        </w:rPr>
        <w:t>, destinada exclusivamente ao atendimento da adolescente abrangida pela determinação judicial.</w:t>
      </w:r>
    </w:p>
    <w:p w14:paraId="057803A1"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prestação ocorrerá de forma continuada, enquanto persistir a necessidade de acolhimento determinada judicialmente e não houver solução regular de acolhimento institucional ou reintegração familiar segura.</w:t>
      </w:r>
    </w:p>
    <w:p w14:paraId="682FEF62"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Para efeitos de planejamento administrativo e financeiro, considera-se o limite máximo contratual permitido pelo art. 75, VIII, da Lei nº 14.133/2021, sem que isso implique garantia de permanência durante todo esse período.</w:t>
      </w:r>
    </w:p>
    <w:p w14:paraId="11FF6FC6"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Administração pagará exclusivamente pelos períodos efetivamente prestados, observando-se eventual proporcionalidade quando o acolhimento iniciar ou terminar no curso de determinado mês.</w:t>
      </w:r>
    </w:p>
    <w:p w14:paraId="77296300" w14:textId="77777777" w:rsidR="007A26E6" w:rsidRPr="007A26E6" w:rsidRDefault="007A26E6" w:rsidP="007A26E6">
      <w:pPr>
        <w:ind w:left="720"/>
        <w:jc w:val="both"/>
        <w:rPr>
          <w:rFonts w:ascii="Times New Roman" w:hAnsi="Times New Roman" w:cs="Times New Roman"/>
          <w:sz w:val="21"/>
          <w:szCs w:val="21"/>
          <w:lang w:val="pt-BR"/>
        </w:rPr>
      </w:pPr>
    </w:p>
    <w:p w14:paraId="0F6FCB5C"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5. LEVANTAMENTO DE MERCADO E ANÁLISE DAS ALTERNATIVAS</w:t>
      </w:r>
    </w:p>
    <w:p w14:paraId="4ED94663"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Foram consideradas, no contexto da demanda, alternativas de acolhimento institucional regular, manutenção temporária da situação existente e acolhimento em estrutura residencial especializada.</w:t>
      </w:r>
    </w:p>
    <w:p w14:paraId="006E2620" w14:textId="6FCC89AF"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A decisão judicial registra que foram realizadas diligências para localização de instituição habilitada para acolhimento infantojuvenil, com contatos com diversas entidades, sem obtenção de vaga adequada em razão de indisponibilidade, restrições territoriais, lotação ou incompatibilidade com o perfil de atendimento necessário. </w:t>
      </w:r>
    </w:p>
    <w:p w14:paraId="1CB94B28" w14:textId="0A6CD7A0"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reintegração familiar também foi considerada inviável no curto prazo pelas circunstâncias registradas nos autos. Diante disso, o Poder Judiciário concluiu pela utilização excepcional e transitória de solução residencial especializada, enquanto prosseguem as diligências para uma alternativa definitiva.</w:t>
      </w:r>
    </w:p>
    <w:p w14:paraId="0B84F37C" w14:textId="5339E9D6"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Registra-se ainda que houve visita técnica presencial da equipe municipal em 24/09/2026, tendo sido constatadas estrutura organizada, profissionais com experiência em saúde mental, rotina terapêutica e articulação com CAPS e rede de ensino. </w:t>
      </w:r>
    </w:p>
    <w:p w14:paraId="067D92A3"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Portanto, diante da urgência, da ausência de vaga regular disponível e da necessidade de cumprimento imediato da determinação judicial, a solução tecnicamente adequada consiste na contratação emergencial do serviço de acolhimento especializado.</w:t>
      </w:r>
    </w:p>
    <w:p w14:paraId="537264F4" w14:textId="77777777" w:rsidR="007A26E6" w:rsidRPr="007A26E6" w:rsidRDefault="007A26E6" w:rsidP="007A26E6">
      <w:pPr>
        <w:ind w:left="720"/>
        <w:jc w:val="both"/>
        <w:rPr>
          <w:rFonts w:ascii="Times New Roman" w:hAnsi="Times New Roman" w:cs="Times New Roman"/>
          <w:sz w:val="21"/>
          <w:szCs w:val="21"/>
          <w:lang w:val="pt-BR"/>
        </w:rPr>
      </w:pPr>
    </w:p>
    <w:p w14:paraId="1A6F23FD"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6. ESTIMATIVA DO VALOR DA CONTRATAÇÃO</w:t>
      </w:r>
    </w:p>
    <w:p w14:paraId="34C4558C" w14:textId="7583900B"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O orçamento juntado ao processo estabelece valor mensal de </w:t>
      </w:r>
      <w:r w:rsidRPr="007A26E6">
        <w:rPr>
          <w:rFonts w:ascii="Times New Roman" w:hAnsi="Times New Roman" w:cs="Times New Roman"/>
          <w:b/>
          <w:bCs/>
          <w:sz w:val="21"/>
          <w:szCs w:val="21"/>
          <w:lang w:val="pt-BR"/>
        </w:rPr>
        <w:t>R$ 8.490,00</w:t>
      </w:r>
      <w:r w:rsidRPr="007A26E6">
        <w:rPr>
          <w:rFonts w:ascii="Times New Roman" w:hAnsi="Times New Roman" w:cs="Times New Roman"/>
          <w:sz w:val="21"/>
          <w:szCs w:val="21"/>
          <w:lang w:val="pt-BR"/>
        </w:rPr>
        <w:t xml:space="preserve">, compreendendo hospedagem, acolhimento, estrutura física, acompanhamento permanente, equipe profissional, alimentação, higiene, lavanderia, acompanhamento da rotina, saúde mental, articulação com a rede pública, PIA e relatórios. </w:t>
      </w:r>
    </w:p>
    <w:p w14:paraId="6B12B9A1"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Para fins exclusivamente de dimensionamento máximo:</w:t>
      </w:r>
    </w:p>
    <w:p w14:paraId="48684EE9" w14:textId="77777777" w:rsidR="007A26E6" w:rsidRPr="007A26E6" w:rsidRDefault="007A26E6" w:rsidP="007A26E6">
      <w:pPr>
        <w:ind w:left="720"/>
        <w:rPr>
          <w:rFonts w:ascii="Times New Roman" w:hAnsi="Times New Roman" w:cs="Times New Roman"/>
          <w:sz w:val="21"/>
          <w:szCs w:val="21"/>
          <w:lang w:val="pt-BR"/>
        </w:rPr>
      </w:pPr>
      <w:r w:rsidRPr="007A26E6">
        <w:rPr>
          <w:rFonts w:ascii="Times New Roman" w:hAnsi="Times New Roman" w:cs="Times New Roman"/>
          <w:b/>
          <w:bCs/>
          <w:sz w:val="21"/>
          <w:szCs w:val="21"/>
          <w:lang w:val="pt-BR"/>
        </w:rPr>
        <w:t>Valor mensal:</w:t>
      </w:r>
      <w:r w:rsidRPr="007A26E6">
        <w:rPr>
          <w:rFonts w:ascii="Times New Roman" w:hAnsi="Times New Roman" w:cs="Times New Roman"/>
          <w:sz w:val="21"/>
          <w:szCs w:val="21"/>
          <w:lang w:val="pt-BR"/>
        </w:rPr>
        <w:t xml:space="preserve"> R$ 8.490,00</w:t>
      </w:r>
      <w:r w:rsidRPr="007A26E6">
        <w:rPr>
          <w:rFonts w:ascii="Times New Roman" w:hAnsi="Times New Roman" w:cs="Times New Roman"/>
          <w:sz w:val="21"/>
          <w:szCs w:val="21"/>
          <w:lang w:val="pt-BR"/>
        </w:rPr>
        <w:br/>
      </w:r>
      <w:r w:rsidRPr="007A26E6">
        <w:rPr>
          <w:rFonts w:ascii="Times New Roman" w:hAnsi="Times New Roman" w:cs="Times New Roman"/>
          <w:b/>
          <w:bCs/>
          <w:sz w:val="21"/>
          <w:szCs w:val="21"/>
          <w:lang w:val="pt-BR"/>
        </w:rPr>
        <w:t>Quantidade estimada máxima:</w:t>
      </w:r>
      <w:r w:rsidRPr="007A26E6">
        <w:rPr>
          <w:rFonts w:ascii="Times New Roman" w:hAnsi="Times New Roman" w:cs="Times New Roman"/>
          <w:sz w:val="21"/>
          <w:szCs w:val="21"/>
          <w:lang w:val="pt-BR"/>
        </w:rPr>
        <w:t xml:space="preserve"> até 12 meses</w:t>
      </w:r>
      <w:r w:rsidRPr="007A26E6">
        <w:rPr>
          <w:rFonts w:ascii="Times New Roman" w:hAnsi="Times New Roman" w:cs="Times New Roman"/>
          <w:sz w:val="21"/>
          <w:szCs w:val="21"/>
          <w:lang w:val="pt-BR"/>
        </w:rPr>
        <w:br/>
      </w:r>
      <w:r w:rsidRPr="007A26E6">
        <w:rPr>
          <w:rFonts w:ascii="Times New Roman" w:hAnsi="Times New Roman" w:cs="Times New Roman"/>
          <w:b/>
          <w:bCs/>
          <w:sz w:val="21"/>
          <w:szCs w:val="21"/>
          <w:lang w:val="pt-BR"/>
        </w:rPr>
        <w:t>Valor máximo projetado:</w:t>
      </w:r>
      <w:r w:rsidRPr="007A26E6">
        <w:rPr>
          <w:rFonts w:ascii="Times New Roman" w:hAnsi="Times New Roman" w:cs="Times New Roman"/>
          <w:sz w:val="21"/>
          <w:szCs w:val="21"/>
          <w:lang w:val="pt-BR"/>
        </w:rPr>
        <w:t xml:space="preserve"> </w:t>
      </w:r>
      <w:r w:rsidRPr="007A26E6">
        <w:rPr>
          <w:rFonts w:ascii="Times New Roman" w:hAnsi="Times New Roman" w:cs="Times New Roman"/>
          <w:b/>
          <w:bCs/>
          <w:sz w:val="21"/>
          <w:szCs w:val="21"/>
          <w:lang w:val="pt-BR"/>
        </w:rPr>
        <w:t>R$ 101.880,00</w:t>
      </w:r>
    </w:p>
    <w:p w14:paraId="64A814C9"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O valor de R$ 101.880,00 constitui projeção máxima e não representa obrigação de execução integral, pois </w:t>
      </w:r>
      <w:r w:rsidRPr="007A26E6">
        <w:rPr>
          <w:rFonts w:ascii="Times New Roman" w:hAnsi="Times New Roman" w:cs="Times New Roman"/>
          <w:sz w:val="21"/>
          <w:szCs w:val="21"/>
          <w:lang w:val="pt-BR"/>
        </w:rPr>
        <w:lastRenderedPageBreak/>
        <w:t>o acolhimento deverá cessar quando houver determinação judicial, solução institucional regular ou outra circunstância que afaste a necessidade da prestação.</w:t>
      </w:r>
    </w:p>
    <w:p w14:paraId="1F32628D" w14:textId="5B03C1A2"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A Administração deverá instruir o processo com a demonstração da compatibilidade do preço com o mercado, nos termos dos </w:t>
      </w:r>
      <w:proofErr w:type="spellStart"/>
      <w:r w:rsidRPr="007A26E6">
        <w:rPr>
          <w:rFonts w:ascii="Times New Roman" w:hAnsi="Times New Roman" w:cs="Times New Roman"/>
          <w:sz w:val="21"/>
          <w:szCs w:val="21"/>
          <w:lang w:val="pt-BR"/>
        </w:rPr>
        <w:t>arts</w:t>
      </w:r>
      <w:proofErr w:type="spellEnd"/>
      <w:r w:rsidRPr="007A26E6">
        <w:rPr>
          <w:rFonts w:ascii="Times New Roman" w:hAnsi="Times New Roman" w:cs="Times New Roman"/>
          <w:sz w:val="21"/>
          <w:szCs w:val="21"/>
          <w:lang w:val="pt-BR"/>
        </w:rPr>
        <w:t xml:space="preserve">. 23 e 72 da Lei nº 14.133/2021, especialmente porque o § 6º do art. 75 determina expressamente a observância dos valores praticados pelo mercado nas contratações emergenciais. </w:t>
      </w:r>
    </w:p>
    <w:p w14:paraId="6A6FB871" w14:textId="77777777" w:rsidR="007A26E6" w:rsidRPr="007A26E6" w:rsidRDefault="007A26E6" w:rsidP="007A26E6">
      <w:pPr>
        <w:ind w:left="720"/>
        <w:jc w:val="both"/>
        <w:rPr>
          <w:rFonts w:ascii="Times New Roman" w:hAnsi="Times New Roman" w:cs="Times New Roman"/>
          <w:sz w:val="21"/>
          <w:szCs w:val="21"/>
          <w:lang w:val="pt-BR"/>
        </w:rPr>
      </w:pPr>
    </w:p>
    <w:p w14:paraId="6AFB748A"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7. DESCRIÇÃO DA SOLUÇÃO COMO UM TODO</w:t>
      </w:r>
    </w:p>
    <w:p w14:paraId="4BB2D09D"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solução consiste na disponibilização de uma vaga de acolhimento protegido e individualizado, com assistência contínua, acompanhamento multidisciplinar, cuidados pessoais, alimentação, apoio em saúde, integração educacional e acompanhamento psicossocial.</w:t>
      </w:r>
    </w:p>
    <w:p w14:paraId="25F9E1E4"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prestação deverá ser integrada à rede pública, especialmente CAPS, atenção básica, rede municipal de saúde, educação e demais órgãos integrantes do sistema de proteção.</w:t>
      </w:r>
    </w:p>
    <w:p w14:paraId="7E5BACE9" w14:textId="602268A9"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O acolhimento não deverá assumir características de internação psiquiátrica, devendo ocorrer em regime aberto e com estímulo à integração comunitária, escolarização e desenvolvimento progressivo de autonomia, conforme consignado na decisão judicial. </w:t>
      </w:r>
    </w:p>
    <w:p w14:paraId="1E05529E"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solução deverá ser continuamente reavaliada, considerando que possui caráter transitório e subsidiário.</w:t>
      </w:r>
    </w:p>
    <w:p w14:paraId="35C4F61C" w14:textId="77777777" w:rsidR="007A26E6" w:rsidRPr="007A26E6" w:rsidRDefault="007A26E6" w:rsidP="007A26E6">
      <w:pPr>
        <w:ind w:left="720"/>
        <w:jc w:val="both"/>
        <w:rPr>
          <w:rFonts w:ascii="Times New Roman" w:hAnsi="Times New Roman" w:cs="Times New Roman"/>
          <w:sz w:val="21"/>
          <w:szCs w:val="21"/>
          <w:lang w:val="pt-BR"/>
        </w:rPr>
      </w:pPr>
    </w:p>
    <w:p w14:paraId="4D3F477F"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8. JUSTIFICATIVA DO PARCELAMENTO OU NÃO DA CONTRATAÇÃO</w:t>
      </w:r>
    </w:p>
    <w:p w14:paraId="0FA6B3A6"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Não se mostra tecnicamente adequado o parcelamento do objeto.</w:t>
      </w:r>
    </w:p>
    <w:p w14:paraId="094698FC"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O serviço envolve um conjunto indissociável de cuidados, incluindo residência, alimentação, acompanhamento, supervisão, higiene, saúde, apoio psicossocial e articulação com a rede pública.</w:t>
      </w:r>
    </w:p>
    <w:p w14:paraId="7467BF6E"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divisão entre diferentes prestadores poderia comprometer a continuidade do acompanhamento, a definição de responsabilidades e a própria segurança da adolescente.</w:t>
      </w:r>
    </w:p>
    <w:p w14:paraId="4B27CE87"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Consequentemente, recomenda-se a contratação integral da solução por um único prestador responsável pelo acolhimento.</w:t>
      </w:r>
    </w:p>
    <w:p w14:paraId="1F678E33" w14:textId="77777777" w:rsidR="007A26E6" w:rsidRPr="007A26E6" w:rsidRDefault="007A26E6" w:rsidP="007A26E6">
      <w:pPr>
        <w:ind w:left="720"/>
        <w:jc w:val="both"/>
        <w:rPr>
          <w:rFonts w:ascii="Times New Roman" w:hAnsi="Times New Roman" w:cs="Times New Roman"/>
          <w:sz w:val="21"/>
          <w:szCs w:val="21"/>
          <w:lang w:val="pt-BR"/>
        </w:rPr>
      </w:pPr>
    </w:p>
    <w:p w14:paraId="512AFCB7"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9. RESULTADOS PRETENDIDOS</w:t>
      </w:r>
    </w:p>
    <w:p w14:paraId="792DD2FE"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Pretende-se assegurar o cumprimento imediato e integral da determinação judicial, garantindo ambiente seguro, protegido e tecnicamente adequado à adolescente.</w:t>
      </w:r>
    </w:p>
    <w:p w14:paraId="6E04444B"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Busca-se assegurar continuidade do cuidado em saúde mental, acompanhamento da rotina, acesso à educação, atendimento das necessidades básicas e fortalecimento progressivo da autonomia.</w:t>
      </w:r>
    </w:p>
    <w:p w14:paraId="34BCF259"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Também se pretende evitar permanência hospitalar sem indicação clínica e impedir desassistência decorrente de eventual alta sem destino seguro.</w:t>
      </w:r>
    </w:p>
    <w:p w14:paraId="4FAA18F9"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Finalmente, a solução permitirá que o Município disponha do período necessário para prosseguir nas diligências destinadas à obtenção de vaga em instituição regular, conforme determinado judicialmente.</w:t>
      </w:r>
    </w:p>
    <w:p w14:paraId="07A4EB82" w14:textId="77777777" w:rsidR="007A26E6" w:rsidRPr="007A26E6" w:rsidRDefault="007A26E6" w:rsidP="007A26E6">
      <w:pPr>
        <w:ind w:left="720"/>
        <w:jc w:val="both"/>
        <w:rPr>
          <w:rFonts w:ascii="Times New Roman" w:hAnsi="Times New Roman" w:cs="Times New Roman"/>
          <w:sz w:val="21"/>
          <w:szCs w:val="21"/>
          <w:lang w:val="pt-BR"/>
        </w:rPr>
      </w:pPr>
    </w:p>
    <w:p w14:paraId="4B8CDDBA"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10. PROVIDÊNCIAS PRÉVIAS À CONTRATAÇÃO</w:t>
      </w:r>
    </w:p>
    <w:p w14:paraId="7622F72B"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Previamente à formalização, deverão ser verificados os documentos jurídicos, fiscais, trabalhistas e técnicos necessários à contratação.</w:t>
      </w:r>
    </w:p>
    <w:p w14:paraId="36711B37"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Deverão ser comprovadas, especialmente, a regularidade sanitária da instituição, a responsabilidade técnica e a composição mínima da equipe.</w:t>
      </w:r>
    </w:p>
    <w:p w14:paraId="2C2DEAB8" w14:textId="2B06198A"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A decisão judicial determina expressamente a manutenção atualizada de alvará sanitário, certificado do responsável técnico e documentação relativa à composição da equipe. </w:t>
      </w:r>
    </w:p>
    <w:p w14:paraId="7892513C"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Também deverá ser formalmente designado fiscal do contrato, cabendo-lhe acompanhar a efetiva prestação dos serviços, receber relatórios e registrar ocorrências.</w:t>
      </w:r>
    </w:p>
    <w:p w14:paraId="556B4FC2" w14:textId="77777777" w:rsidR="007A26E6" w:rsidRPr="007A26E6" w:rsidRDefault="007A26E6" w:rsidP="007A26E6">
      <w:pPr>
        <w:ind w:left="720"/>
        <w:jc w:val="both"/>
        <w:rPr>
          <w:rFonts w:ascii="Times New Roman" w:hAnsi="Times New Roman" w:cs="Times New Roman"/>
          <w:sz w:val="21"/>
          <w:szCs w:val="21"/>
          <w:lang w:val="pt-BR"/>
        </w:rPr>
      </w:pPr>
    </w:p>
    <w:p w14:paraId="20435413" w14:textId="77777777"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11. CONTRATAÇÕES CORRELATAS E/OU INTERDEPENDENTES</w:t>
      </w:r>
    </w:p>
    <w:p w14:paraId="51FD1852"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Não foram identificadas contratações diretamente interdependentes indispensáveis à execução deste objeto.</w:t>
      </w:r>
    </w:p>
    <w:p w14:paraId="759ADD33"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Entretanto, a execução exige articulação institucional entre Município, Poder Judiciário, rede municipal de saúde, CAPS, unidade básica de saúde, rede educacional e demais integrantes do sistema de garantia de direitos.</w:t>
      </w:r>
    </w:p>
    <w:p w14:paraId="5124DE72" w14:textId="10DFA40A"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A decisão determina especificamente a comunicação entre a Secretaria Municipal de Saúde/CAPS de Porto Xavier e a rede de saúde do município de destino para assegurar continuidade do cuidado. </w:t>
      </w:r>
    </w:p>
    <w:p w14:paraId="31506D73" w14:textId="77777777" w:rsidR="007A26E6" w:rsidRPr="007A26E6" w:rsidRDefault="007A26E6" w:rsidP="007A26E6">
      <w:pPr>
        <w:ind w:left="720"/>
        <w:jc w:val="both"/>
        <w:rPr>
          <w:rFonts w:ascii="Times New Roman" w:hAnsi="Times New Roman" w:cs="Times New Roman"/>
          <w:sz w:val="21"/>
          <w:szCs w:val="21"/>
          <w:lang w:val="pt-BR"/>
        </w:rPr>
      </w:pPr>
    </w:p>
    <w:p w14:paraId="43CA7F95" w14:textId="6A1FDBA0"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12. IMPACTOS AMBIENTAIS</w:t>
      </w:r>
    </w:p>
    <w:p w14:paraId="74C1C1DF"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Considerando a natureza predominantemente assistencial do objeto, não são identificados impactos </w:t>
      </w:r>
      <w:r w:rsidRPr="007A26E6">
        <w:rPr>
          <w:rFonts w:ascii="Times New Roman" w:hAnsi="Times New Roman" w:cs="Times New Roman"/>
          <w:sz w:val="21"/>
          <w:szCs w:val="21"/>
          <w:lang w:val="pt-BR"/>
        </w:rPr>
        <w:lastRenderedPageBreak/>
        <w:t>ambientais relevantes diretamente associados à contratação.</w:t>
      </w:r>
    </w:p>
    <w:p w14:paraId="483778C7"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contratada deverá, contudo, observar as normas sanitárias e ambientais aplicáveis, inclusive quanto à segregação e destinação adequada de resíduos eventualmente produzidos.</w:t>
      </w:r>
    </w:p>
    <w:p w14:paraId="1321525F" w14:textId="77777777" w:rsid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Deverão ser adotadas práticas de uso racional de água, energia, materiais de higiene e demais insumos.</w:t>
      </w:r>
    </w:p>
    <w:p w14:paraId="58CDCC34" w14:textId="77777777" w:rsidR="007A26E6" w:rsidRPr="007A26E6" w:rsidRDefault="007A26E6" w:rsidP="007A26E6">
      <w:pPr>
        <w:ind w:left="720"/>
        <w:jc w:val="both"/>
        <w:rPr>
          <w:rFonts w:ascii="Times New Roman" w:hAnsi="Times New Roman" w:cs="Times New Roman"/>
          <w:sz w:val="21"/>
          <w:szCs w:val="21"/>
          <w:lang w:val="pt-BR"/>
        </w:rPr>
      </w:pPr>
    </w:p>
    <w:p w14:paraId="2C33F713" w14:textId="609A6619" w:rsidR="007A26E6" w:rsidRPr="007A26E6" w:rsidRDefault="007A26E6" w:rsidP="007A26E6">
      <w:pPr>
        <w:ind w:left="720"/>
        <w:jc w:val="both"/>
        <w:rPr>
          <w:rFonts w:ascii="Times New Roman" w:hAnsi="Times New Roman" w:cs="Times New Roman"/>
          <w:b/>
          <w:bCs/>
          <w:sz w:val="21"/>
          <w:szCs w:val="21"/>
          <w:lang w:val="pt-BR"/>
        </w:rPr>
      </w:pPr>
      <w:r w:rsidRPr="007A26E6">
        <w:rPr>
          <w:rFonts w:ascii="Times New Roman" w:hAnsi="Times New Roman" w:cs="Times New Roman"/>
          <w:b/>
          <w:bCs/>
          <w:sz w:val="21"/>
          <w:szCs w:val="21"/>
          <w:lang w:val="pt-BR"/>
        </w:rPr>
        <w:t>13. DECLARAÇÃO DE VIABILIDADE</w:t>
      </w:r>
    </w:p>
    <w:p w14:paraId="41E0BCCC"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 xml:space="preserve">Diante das informações constantes do processo, considera-se </w:t>
      </w:r>
      <w:r w:rsidRPr="007A26E6">
        <w:rPr>
          <w:rFonts w:ascii="Times New Roman" w:hAnsi="Times New Roman" w:cs="Times New Roman"/>
          <w:b/>
          <w:bCs/>
          <w:sz w:val="21"/>
          <w:szCs w:val="21"/>
          <w:lang w:val="pt-BR"/>
        </w:rPr>
        <w:t>técnica e administrativamente viável a contratação</w:t>
      </w:r>
      <w:r w:rsidRPr="007A26E6">
        <w:rPr>
          <w:rFonts w:ascii="Times New Roman" w:hAnsi="Times New Roman" w:cs="Times New Roman"/>
          <w:sz w:val="21"/>
          <w:szCs w:val="21"/>
          <w:lang w:val="pt-BR"/>
        </w:rPr>
        <w:t>.</w:t>
      </w:r>
    </w:p>
    <w:p w14:paraId="65B7A6CA"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A situação apresenta os elementos caracterizadores de urgência, uma vez que envolve cumprimento de determinação judicial e proteção imediata de adolescente em situação de vulnerabilidade, inexistindo, segundo os autos, alternativa regular imediatamente disponível.</w:t>
      </w:r>
    </w:p>
    <w:p w14:paraId="518682F3" w14:textId="77777777" w:rsidR="007A26E6" w:rsidRPr="007A26E6" w:rsidRDefault="007A26E6" w:rsidP="007A26E6">
      <w:pPr>
        <w:ind w:left="720"/>
        <w:jc w:val="both"/>
        <w:rPr>
          <w:rFonts w:ascii="Times New Roman" w:hAnsi="Times New Roman" w:cs="Times New Roman"/>
          <w:sz w:val="21"/>
          <w:szCs w:val="21"/>
          <w:lang w:val="pt-BR"/>
        </w:rPr>
      </w:pPr>
      <w:r w:rsidRPr="007A26E6">
        <w:rPr>
          <w:rFonts w:ascii="Times New Roman" w:hAnsi="Times New Roman" w:cs="Times New Roman"/>
          <w:sz w:val="21"/>
          <w:szCs w:val="21"/>
          <w:lang w:val="pt-BR"/>
        </w:rPr>
        <w:t>Conclui-se pela viabilidade da contratação direta, em caráter emergencial, com fundamento no art. 75, VIII, da Lei nº 14.133/2021, limitada ao período estritamente necessário ao atendimento da situação emergencial e observado o limite temporal estabelecido pela própria Lei.</w:t>
      </w:r>
    </w:p>
    <w:p w14:paraId="19FB6F5F" w14:textId="3D1EF425" w:rsidR="00A263D6" w:rsidRPr="007A26E6" w:rsidRDefault="00A263D6" w:rsidP="007A26E6">
      <w:pPr>
        <w:ind w:left="720"/>
        <w:jc w:val="both"/>
        <w:rPr>
          <w:rFonts w:ascii="Times New Roman" w:hAnsi="Times New Roman" w:cs="Times New Roman"/>
          <w:sz w:val="21"/>
          <w:szCs w:val="21"/>
          <w:lang w:val="pt-BR"/>
        </w:rPr>
      </w:pPr>
    </w:p>
    <w:p w14:paraId="7F321E59" w14:textId="77777777" w:rsidR="007A26E6" w:rsidRPr="007A26E6" w:rsidRDefault="007A26E6" w:rsidP="007A26E6">
      <w:pPr>
        <w:ind w:left="720"/>
        <w:jc w:val="both"/>
        <w:rPr>
          <w:rFonts w:ascii="Times New Roman" w:hAnsi="Times New Roman" w:cs="Times New Roman"/>
          <w:sz w:val="21"/>
          <w:szCs w:val="21"/>
          <w:lang w:val="pt-BR"/>
        </w:rPr>
      </w:pPr>
    </w:p>
    <w:p w14:paraId="1DB99CB9" w14:textId="77777777" w:rsidR="007A26E6" w:rsidRPr="007A26E6" w:rsidRDefault="007A26E6" w:rsidP="007A26E6">
      <w:pPr>
        <w:jc w:val="both"/>
        <w:rPr>
          <w:rFonts w:ascii="Times New Roman" w:hAnsi="Times New Roman" w:cs="Times New Roman"/>
          <w:lang w:val="pt-BR"/>
        </w:rPr>
      </w:pPr>
    </w:p>
    <w:sectPr w:rsidR="007A26E6" w:rsidRPr="007A26E6" w:rsidSect="00E37FB7">
      <w:headerReference w:type="default" r:id="rId8"/>
      <w:footerReference w:type="default" r:id="rId9"/>
      <w:pgSz w:w="11910" w:h="16850"/>
      <w:pgMar w:top="1417" w:right="570" w:bottom="1417" w:left="1701" w:header="280" w:footer="2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1737C" w14:textId="77777777" w:rsidR="00B30865" w:rsidRDefault="00B30865">
      <w:r>
        <w:separator/>
      </w:r>
    </w:p>
  </w:endnote>
  <w:endnote w:type="continuationSeparator" w:id="0">
    <w:p w14:paraId="6D140EBF" w14:textId="77777777" w:rsidR="00B30865" w:rsidRDefault="00B30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21E4" w14:textId="2BB79BA1" w:rsidR="004B11BF" w:rsidRPr="00FC0652" w:rsidRDefault="004B11BF" w:rsidP="004B11BF">
    <w:pPr>
      <w:jc w:val="right"/>
      <w:rPr>
        <w:rFonts w:eastAsia="Arial"/>
        <w:sz w:val="18"/>
        <w:szCs w:val="18"/>
      </w:rPr>
    </w:pPr>
    <w:r>
      <w:rPr>
        <w:noProof/>
        <w:lang w:val="pt-BR" w:eastAsia="pt-BR"/>
      </w:rPr>
      <w:drawing>
        <wp:anchor distT="0" distB="0" distL="114300" distR="114300" simplePos="0" relativeHeight="251662336" behindDoc="1" locked="0" layoutInCell="0" allowOverlap="1" wp14:anchorId="129846C1" wp14:editId="27EC34F0">
          <wp:simplePos x="0" y="0"/>
          <wp:positionH relativeFrom="column">
            <wp:posOffset>74295</wp:posOffset>
          </wp:positionH>
          <wp:positionV relativeFrom="paragraph">
            <wp:posOffset>45720</wp:posOffset>
          </wp:positionV>
          <wp:extent cx="795655" cy="541655"/>
          <wp:effectExtent l="0" t="0" r="4445" b="0"/>
          <wp:wrapNone/>
          <wp:docPr id="1308115003" name="Imagem 130811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54165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D42CDE">
      <w:rPr>
        <w:sz w:val="18"/>
        <w:szCs w:val="18"/>
      </w:rPr>
      <w:t>R</w:t>
    </w:r>
    <w:r w:rsidRPr="00FC0652">
      <w:rPr>
        <w:rFonts w:eastAsia="Arial"/>
        <w:sz w:val="18"/>
        <w:szCs w:val="18"/>
      </w:rPr>
      <w:t xml:space="preserve">ua </w:t>
    </w:r>
    <w:r w:rsidRPr="00FC0652">
      <w:rPr>
        <w:rFonts w:eastAsia="Arial"/>
        <w:sz w:val="18"/>
        <w:szCs w:val="18"/>
      </w:rPr>
      <w:t>Tiradentes, 540 – Centro</w:t>
    </w:r>
  </w:p>
  <w:p w14:paraId="6924287A" w14:textId="77777777" w:rsidR="004B11BF" w:rsidRPr="00FC0652" w:rsidRDefault="004B11BF" w:rsidP="004B11BF">
    <w:pPr>
      <w:ind w:left="3020"/>
      <w:jc w:val="right"/>
      <w:rPr>
        <w:rFonts w:eastAsia="Arial"/>
        <w:sz w:val="18"/>
        <w:szCs w:val="18"/>
      </w:rPr>
    </w:pPr>
    <w:r w:rsidRPr="00FC0652">
      <w:rPr>
        <w:rFonts w:eastAsia="Arial"/>
        <w:sz w:val="18"/>
        <w:szCs w:val="18"/>
      </w:rPr>
      <w:t>Fone: (55) 3354-0700 – Fax: (55) 3354-0716</w:t>
    </w:r>
  </w:p>
  <w:p w14:paraId="2B31CBE1" w14:textId="77777777" w:rsidR="004B11BF" w:rsidRPr="00FC0652" w:rsidRDefault="004B11BF" w:rsidP="004B11BF">
    <w:pPr>
      <w:ind w:left="3620"/>
      <w:jc w:val="right"/>
      <w:rPr>
        <w:rFonts w:eastAsia="Arial"/>
        <w:sz w:val="18"/>
        <w:szCs w:val="18"/>
      </w:rPr>
    </w:pPr>
    <w:r w:rsidRPr="00FC0652">
      <w:rPr>
        <w:rFonts w:eastAsia="Arial"/>
        <w:sz w:val="18"/>
        <w:szCs w:val="18"/>
      </w:rPr>
      <w:t>E-mail: gabinete@pmportoxavier.com.br</w:t>
    </w:r>
  </w:p>
  <w:p w14:paraId="30673E5F" w14:textId="77777777" w:rsidR="004B11BF" w:rsidRPr="00FC0652" w:rsidRDefault="004B11BF" w:rsidP="004B11BF">
    <w:pPr>
      <w:ind w:left="2760"/>
      <w:jc w:val="right"/>
      <w:rPr>
        <w:rFonts w:eastAsia="Arial"/>
        <w:sz w:val="18"/>
        <w:szCs w:val="18"/>
      </w:rPr>
    </w:pPr>
    <w:r w:rsidRPr="00FC0652">
      <w:rPr>
        <w:rFonts w:eastAsia="Arial"/>
        <w:sz w:val="18"/>
        <w:szCs w:val="18"/>
      </w:rPr>
      <w:t>CEP: 98.995-000 – Porto Xavier – RS – BRASIL</w:t>
    </w:r>
  </w:p>
  <w:p w14:paraId="1EB8F678" w14:textId="77777777" w:rsidR="004B11BF" w:rsidRDefault="004B11B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F7232" w14:textId="77777777" w:rsidR="00B30865" w:rsidRDefault="00B30865">
      <w:r>
        <w:separator/>
      </w:r>
    </w:p>
  </w:footnote>
  <w:footnote w:type="continuationSeparator" w:id="0">
    <w:p w14:paraId="0FA7D9BA" w14:textId="77777777" w:rsidR="00B30865" w:rsidRDefault="00B30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8E2C" w14:textId="086073B7" w:rsidR="004B11BF" w:rsidRDefault="00E37FB7" w:rsidP="004B11BF">
    <w:pPr>
      <w:pStyle w:val="Cabealho"/>
      <w:jc w:val="center"/>
      <w:rPr>
        <w:rFonts w:eastAsia="Arial"/>
        <w:b/>
      </w:rPr>
    </w:pPr>
    <w:r w:rsidRPr="00822DFD">
      <w:rPr>
        <w:noProof/>
        <w:sz w:val="24"/>
        <w:szCs w:val="24"/>
        <w:lang w:val="pt-BR" w:eastAsia="pt-BR"/>
      </w:rPr>
      <w:drawing>
        <wp:anchor distT="0" distB="0" distL="114300" distR="114300" simplePos="0" relativeHeight="251659264" behindDoc="1" locked="0" layoutInCell="0" allowOverlap="1" wp14:anchorId="28CED689" wp14:editId="41503FBD">
          <wp:simplePos x="0" y="0"/>
          <wp:positionH relativeFrom="margin">
            <wp:align>left</wp:align>
          </wp:positionH>
          <wp:positionV relativeFrom="page">
            <wp:posOffset>190500</wp:posOffset>
          </wp:positionV>
          <wp:extent cx="742950" cy="809625"/>
          <wp:effectExtent l="0" t="0" r="0" b="9525"/>
          <wp:wrapNone/>
          <wp:docPr id="1308115001" name="Imagem 130811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4295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4B11BF">
      <w:rPr>
        <w:noProof/>
        <w:lang w:val="pt-BR" w:eastAsia="pt-BR"/>
      </w:rPr>
      <w:drawing>
        <wp:anchor distT="0" distB="0" distL="114300" distR="114300" simplePos="0" relativeHeight="251660288" behindDoc="0" locked="0" layoutInCell="1" allowOverlap="1" wp14:anchorId="09A562E0" wp14:editId="75B7AAB5">
          <wp:simplePos x="0" y="0"/>
          <wp:positionH relativeFrom="margin">
            <wp:posOffset>4748530</wp:posOffset>
          </wp:positionH>
          <wp:positionV relativeFrom="paragraph">
            <wp:posOffset>28575</wp:posOffset>
          </wp:positionV>
          <wp:extent cx="1114425" cy="828675"/>
          <wp:effectExtent l="0" t="0" r="9525" b="9525"/>
          <wp:wrapNone/>
          <wp:docPr id="1308115002" name="Imagem 1308115002" descr="d08eb32d-888d-4347-9350-945583dc6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08eb32d-888d-4347-9350-945583dc6646.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91F5A" w14:textId="77777777" w:rsidR="004B11BF" w:rsidRPr="00822DFD" w:rsidRDefault="004B11BF" w:rsidP="004B11BF">
    <w:pPr>
      <w:pStyle w:val="Cabealho"/>
      <w:jc w:val="center"/>
      <w:rPr>
        <w:rFonts w:eastAsia="Arial"/>
        <w:b/>
        <w:sz w:val="24"/>
        <w:szCs w:val="24"/>
      </w:rPr>
    </w:pPr>
    <w:r w:rsidRPr="00822DFD">
      <w:rPr>
        <w:rFonts w:eastAsia="Arial"/>
        <w:b/>
        <w:sz w:val="24"/>
        <w:szCs w:val="24"/>
      </w:rPr>
      <w:t>ESTADO DO RIO GRANDE DO SUL</w:t>
    </w:r>
  </w:p>
  <w:p w14:paraId="056492B8" w14:textId="3D5887D9" w:rsidR="004B11BF" w:rsidRPr="00822DFD" w:rsidRDefault="004B11BF" w:rsidP="004B11BF">
    <w:pPr>
      <w:pStyle w:val="Cabealho"/>
      <w:jc w:val="center"/>
      <w:rPr>
        <w:sz w:val="24"/>
        <w:szCs w:val="24"/>
      </w:rPr>
    </w:pPr>
    <w:r w:rsidRPr="00822DFD">
      <w:rPr>
        <w:rFonts w:eastAsia="Arial"/>
        <w:b/>
        <w:sz w:val="24"/>
        <w:szCs w:val="24"/>
      </w:rPr>
      <w:t>PREFEITURA MUNICIPAL DE PORTO</w:t>
    </w:r>
  </w:p>
  <w:p w14:paraId="7E5D5A35" w14:textId="77777777" w:rsidR="004B11BF" w:rsidRDefault="004B11BF" w:rsidP="004B11BF">
    <w:pPr>
      <w:pStyle w:val="Cabealho"/>
    </w:pPr>
  </w:p>
  <w:p w14:paraId="00119C0D" w14:textId="77777777" w:rsidR="004B11BF" w:rsidRDefault="004B11B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76A"/>
    <w:multiLevelType w:val="multilevel"/>
    <w:tmpl w:val="C15E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D43F7"/>
    <w:multiLevelType w:val="hybridMultilevel"/>
    <w:tmpl w:val="4BD6ACD4"/>
    <w:lvl w:ilvl="0" w:tplc="B570328A">
      <w:start w:val="1"/>
      <w:numFmt w:val="lowerLetter"/>
      <w:lvlText w:val="%1)"/>
      <w:lvlJc w:val="left"/>
      <w:pPr>
        <w:ind w:left="1300" w:hanging="360"/>
      </w:pPr>
      <w:rPr>
        <w:rFonts w:hint="default"/>
        <w:b/>
      </w:rPr>
    </w:lvl>
    <w:lvl w:ilvl="1" w:tplc="04160019" w:tentative="1">
      <w:start w:val="1"/>
      <w:numFmt w:val="lowerLetter"/>
      <w:lvlText w:val="%2."/>
      <w:lvlJc w:val="left"/>
      <w:pPr>
        <w:ind w:left="2020" w:hanging="360"/>
      </w:pPr>
    </w:lvl>
    <w:lvl w:ilvl="2" w:tplc="0416001B" w:tentative="1">
      <w:start w:val="1"/>
      <w:numFmt w:val="lowerRoman"/>
      <w:lvlText w:val="%3."/>
      <w:lvlJc w:val="right"/>
      <w:pPr>
        <w:ind w:left="2740" w:hanging="180"/>
      </w:pPr>
    </w:lvl>
    <w:lvl w:ilvl="3" w:tplc="0416000F" w:tentative="1">
      <w:start w:val="1"/>
      <w:numFmt w:val="decimal"/>
      <w:lvlText w:val="%4."/>
      <w:lvlJc w:val="left"/>
      <w:pPr>
        <w:ind w:left="3460" w:hanging="360"/>
      </w:pPr>
    </w:lvl>
    <w:lvl w:ilvl="4" w:tplc="04160019" w:tentative="1">
      <w:start w:val="1"/>
      <w:numFmt w:val="lowerLetter"/>
      <w:lvlText w:val="%5."/>
      <w:lvlJc w:val="left"/>
      <w:pPr>
        <w:ind w:left="4180" w:hanging="360"/>
      </w:pPr>
    </w:lvl>
    <w:lvl w:ilvl="5" w:tplc="0416001B" w:tentative="1">
      <w:start w:val="1"/>
      <w:numFmt w:val="lowerRoman"/>
      <w:lvlText w:val="%6."/>
      <w:lvlJc w:val="right"/>
      <w:pPr>
        <w:ind w:left="4900" w:hanging="180"/>
      </w:pPr>
    </w:lvl>
    <w:lvl w:ilvl="6" w:tplc="0416000F" w:tentative="1">
      <w:start w:val="1"/>
      <w:numFmt w:val="decimal"/>
      <w:lvlText w:val="%7."/>
      <w:lvlJc w:val="left"/>
      <w:pPr>
        <w:ind w:left="5620" w:hanging="360"/>
      </w:pPr>
    </w:lvl>
    <w:lvl w:ilvl="7" w:tplc="04160019" w:tentative="1">
      <w:start w:val="1"/>
      <w:numFmt w:val="lowerLetter"/>
      <w:lvlText w:val="%8."/>
      <w:lvlJc w:val="left"/>
      <w:pPr>
        <w:ind w:left="6340" w:hanging="360"/>
      </w:pPr>
    </w:lvl>
    <w:lvl w:ilvl="8" w:tplc="0416001B" w:tentative="1">
      <w:start w:val="1"/>
      <w:numFmt w:val="lowerRoman"/>
      <w:lvlText w:val="%9."/>
      <w:lvlJc w:val="right"/>
      <w:pPr>
        <w:ind w:left="7060" w:hanging="180"/>
      </w:pPr>
    </w:lvl>
  </w:abstractNum>
  <w:abstractNum w:abstractNumId="2" w15:restartNumberingAfterBreak="0">
    <w:nsid w:val="01AA144E"/>
    <w:multiLevelType w:val="multilevel"/>
    <w:tmpl w:val="63947B80"/>
    <w:lvl w:ilvl="0">
      <w:start w:val="16"/>
      <w:numFmt w:val="decimal"/>
      <w:lvlText w:val="%1"/>
      <w:lvlJc w:val="left"/>
      <w:pPr>
        <w:ind w:left="232" w:hanging="414"/>
      </w:pPr>
      <w:rPr>
        <w:rFonts w:hint="default"/>
        <w:lang w:val="pt-PT" w:eastAsia="en-US" w:bidi="ar-SA"/>
      </w:rPr>
    </w:lvl>
    <w:lvl w:ilvl="1">
      <w:start w:val="1"/>
      <w:numFmt w:val="decimal"/>
      <w:lvlText w:val="%1.%2"/>
      <w:lvlJc w:val="left"/>
      <w:pPr>
        <w:ind w:left="232" w:hanging="414"/>
      </w:pPr>
      <w:rPr>
        <w:rFonts w:ascii="Arial" w:eastAsia="Arial" w:hAnsi="Arial" w:cs="Arial" w:hint="default"/>
        <w:b/>
        <w:bCs/>
        <w:spacing w:val="0"/>
        <w:w w:val="99"/>
        <w:sz w:val="18"/>
        <w:szCs w:val="18"/>
        <w:lang w:val="pt-PT" w:eastAsia="en-US" w:bidi="ar-SA"/>
      </w:rPr>
    </w:lvl>
    <w:lvl w:ilvl="2">
      <w:start w:val="1"/>
      <w:numFmt w:val="decimal"/>
      <w:lvlText w:val="%3)"/>
      <w:lvlJc w:val="left"/>
      <w:pPr>
        <w:ind w:left="232" w:hanging="214"/>
      </w:pPr>
      <w:rPr>
        <w:rFonts w:ascii="Arial" w:eastAsia="Arial" w:hAnsi="Arial" w:cs="Arial" w:hint="default"/>
        <w:b/>
        <w:bCs/>
        <w:w w:val="99"/>
        <w:sz w:val="18"/>
        <w:szCs w:val="18"/>
        <w:lang w:val="pt-PT" w:eastAsia="en-US" w:bidi="ar-SA"/>
      </w:rPr>
    </w:lvl>
    <w:lvl w:ilvl="3">
      <w:numFmt w:val="bullet"/>
      <w:lvlText w:val="•"/>
      <w:lvlJc w:val="left"/>
      <w:pPr>
        <w:ind w:left="3283" w:hanging="214"/>
      </w:pPr>
      <w:rPr>
        <w:rFonts w:hint="default"/>
        <w:lang w:val="pt-PT" w:eastAsia="en-US" w:bidi="ar-SA"/>
      </w:rPr>
    </w:lvl>
    <w:lvl w:ilvl="4">
      <w:numFmt w:val="bullet"/>
      <w:lvlText w:val="•"/>
      <w:lvlJc w:val="left"/>
      <w:pPr>
        <w:ind w:left="4298" w:hanging="214"/>
      </w:pPr>
      <w:rPr>
        <w:rFonts w:hint="default"/>
        <w:lang w:val="pt-PT" w:eastAsia="en-US" w:bidi="ar-SA"/>
      </w:rPr>
    </w:lvl>
    <w:lvl w:ilvl="5">
      <w:numFmt w:val="bullet"/>
      <w:lvlText w:val="•"/>
      <w:lvlJc w:val="left"/>
      <w:pPr>
        <w:ind w:left="5313" w:hanging="214"/>
      </w:pPr>
      <w:rPr>
        <w:rFonts w:hint="default"/>
        <w:lang w:val="pt-PT" w:eastAsia="en-US" w:bidi="ar-SA"/>
      </w:rPr>
    </w:lvl>
    <w:lvl w:ilvl="6">
      <w:numFmt w:val="bullet"/>
      <w:lvlText w:val="•"/>
      <w:lvlJc w:val="left"/>
      <w:pPr>
        <w:ind w:left="6327" w:hanging="214"/>
      </w:pPr>
      <w:rPr>
        <w:rFonts w:hint="default"/>
        <w:lang w:val="pt-PT" w:eastAsia="en-US" w:bidi="ar-SA"/>
      </w:rPr>
    </w:lvl>
    <w:lvl w:ilvl="7">
      <w:numFmt w:val="bullet"/>
      <w:lvlText w:val="•"/>
      <w:lvlJc w:val="left"/>
      <w:pPr>
        <w:ind w:left="7342" w:hanging="214"/>
      </w:pPr>
      <w:rPr>
        <w:rFonts w:hint="default"/>
        <w:lang w:val="pt-PT" w:eastAsia="en-US" w:bidi="ar-SA"/>
      </w:rPr>
    </w:lvl>
    <w:lvl w:ilvl="8">
      <w:numFmt w:val="bullet"/>
      <w:lvlText w:val="•"/>
      <w:lvlJc w:val="left"/>
      <w:pPr>
        <w:ind w:left="8357" w:hanging="214"/>
      </w:pPr>
      <w:rPr>
        <w:rFonts w:hint="default"/>
        <w:lang w:val="pt-PT" w:eastAsia="en-US" w:bidi="ar-SA"/>
      </w:rPr>
    </w:lvl>
  </w:abstractNum>
  <w:abstractNum w:abstractNumId="3" w15:restartNumberingAfterBreak="0">
    <w:nsid w:val="086D6536"/>
    <w:multiLevelType w:val="multilevel"/>
    <w:tmpl w:val="18B67F80"/>
    <w:lvl w:ilvl="0">
      <w:start w:val="3"/>
      <w:numFmt w:val="decimal"/>
      <w:lvlText w:val="%1"/>
      <w:lvlJc w:val="left"/>
      <w:pPr>
        <w:ind w:left="232" w:hanging="325"/>
      </w:pPr>
      <w:rPr>
        <w:rFonts w:hint="default"/>
        <w:lang w:val="pt-PT" w:eastAsia="en-US" w:bidi="ar-SA"/>
      </w:rPr>
    </w:lvl>
    <w:lvl w:ilvl="1">
      <w:start w:val="1"/>
      <w:numFmt w:val="decimal"/>
      <w:lvlText w:val="%1.%2"/>
      <w:lvlJc w:val="left"/>
      <w:pPr>
        <w:ind w:left="232" w:hanging="325"/>
      </w:pPr>
      <w:rPr>
        <w:rFonts w:ascii="Arial" w:eastAsia="Arial" w:hAnsi="Arial" w:cs="Arial" w:hint="default"/>
        <w:b/>
        <w:bCs/>
        <w:w w:val="99"/>
        <w:sz w:val="18"/>
        <w:szCs w:val="18"/>
        <w:lang w:val="pt-PT" w:eastAsia="en-US" w:bidi="ar-SA"/>
      </w:rPr>
    </w:lvl>
    <w:lvl w:ilvl="2">
      <w:numFmt w:val="bullet"/>
      <w:lvlText w:val="•"/>
      <w:lvlJc w:val="left"/>
      <w:pPr>
        <w:ind w:left="2269" w:hanging="325"/>
      </w:pPr>
      <w:rPr>
        <w:rFonts w:hint="default"/>
        <w:lang w:val="pt-PT" w:eastAsia="en-US" w:bidi="ar-SA"/>
      </w:rPr>
    </w:lvl>
    <w:lvl w:ilvl="3">
      <w:numFmt w:val="bullet"/>
      <w:lvlText w:val="•"/>
      <w:lvlJc w:val="left"/>
      <w:pPr>
        <w:ind w:left="3283" w:hanging="325"/>
      </w:pPr>
      <w:rPr>
        <w:rFonts w:hint="default"/>
        <w:lang w:val="pt-PT" w:eastAsia="en-US" w:bidi="ar-SA"/>
      </w:rPr>
    </w:lvl>
    <w:lvl w:ilvl="4">
      <w:numFmt w:val="bullet"/>
      <w:lvlText w:val="•"/>
      <w:lvlJc w:val="left"/>
      <w:pPr>
        <w:ind w:left="4298" w:hanging="325"/>
      </w:pPr>
      <w:rPr>
        <w:rFonts w:hint="default"/>
        <w:lang w:val="pt-PT" w:eastAsia="en-US" w:bidi="ar-SA"/>
      </w:rPr>
    </w:lvl>
    <w:lvl w:ilvl="5">
      <w:numFmt w:val="bullet"/>
      <w:lvlText w:val="•"/>
      <w:lvlJc w:val="left"/>
      <w:pPr>
        <w:ind w:left="5313" w:hanging="325"/>
      </w:pPr>
      <w:rPr>
        <w:rFonts w:hint="default"/>
        <w:lang w:val="pt-PT" w:eastAsia="en-US" w:bidi="ar-SA"/>
      </w:rPr>
    </w:lvl>
    <w:lvl w:ilvl="6">
      <w:numFmt w:val="bullet"/>
      <w:lvlText w:val="•"/>
      <w:lvlJc w:val="left"/>
      <w:pPr>
        <w:ind w:left="6327" w:hanging="325"/>
      </w:pPr>
      <w:rPr>
        <w:rFonts w:hint="default"/>
        <w:lang w:val="pt-PT" w:eastAsia="en-US" w:bidi="ar-SA"/>
      </w:rPr>
    </w:lvl>
    <w:lvl w:ilvl="7">
      <w:numFmt w:val="bullet"/>
      <w:lvlText w:val="•"/>
      <w:lvlJc w:val="left"/>
      <w:pPr>
        <w:ind w:left="7342" w:hanging="325"/>
      </w:pPr>
      <w:rPr>
        <w:rFonts w:hint="default"/>
        <w:lang w:val="pt-PT" w:eastAsia="en-US" w:bidi="ar-SA"/>
      </w:rPr>
    </w:lvl>
    <w:lvl w:ilvl="8">
      <w:numFmt w:val="bullet"/>
      <w:lvlText w:val="•"/>
      <w:lvlJc w:val="left"/>
      <w:pPr>
        <w:ind w:left="8357" w:hanging="325"/>
      </w:pPr>
      <w:rPr>
        <w:rFonts w:hint="default"/>
        <w:lang w:val="pt-PT" w:eastAsia="en-US" w:bidi="ar-SA"/>
      </w:rPr>
    </w:lvl>
  </w:abstractNum>
  <w:abstractNum w:abstractNumId="4" w15:restartNumberingAfterBreak="0">
    <w:nsid w:val="093736F4"/>
    <w:multiLevelType w:val="multilevel"/>
    <w:tmpl w:val="F522E4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0F2623"/>
    <w:multiLevelType w:val="multilevel"/>
    <w:tmpl w:val="87D0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16185"/>
    <w:multiLevelType w:val="multilevel"/>
    <w:tmpl w:val="FF34F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CA4941"/>
    <w:multiLevelType w:val="multilevel"/>
    <w:tmpl w:val="072A23F6"/>
    <w:lvl w:ilvl="0">
      <w:start w:val="8"/>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w w:val="99"/>
        <w:sz w:val="18"/>
        <w:szCs w:val="18"/>
        <w:lang w:val="pt-PT" w:eastAsia="en-US" w:bidi="ar-SA"/>
      </w:rPr>
    </w:lvl>
    <w:lvl w:ilvl="2">
      <w:start w:val="1"/>
      <w:numFmt w:val="lowerLetter"/>
      <w:lvlText w:val="%3)"/>
      <w:lvlJc w:val="left"/>
      <w:pPr>
        <w:ind w:left="799" w:hanging="219"/>
      </w:pPr>
      <w:rPr>
        <w:rFonts w:ascii="Arial" w:eastAsia="Arial" w:hAnsi="Arial" w:cs="Arial" w:hint="default"/>
        <w:b/>
        <w:bCs/>
        <w:w w:val="99"/>
        <w:sz w:val="18"/>
        <w:szCs w:val="18"/>
        <w:lang w:val="pt-PT" w:eastAsia="en-US" w:bidi="ar-SA"/>
      </w:rPr>
    </w:lvl>
    <w:lvl w:ilvl="3">
      <w:numFmt w:val="bullet"/>
      <w:lvlText w:val="•"/>
      <w:lvlJc w:val="left"/>
      <w:pPr>
        <w:ind w:left="2930" w:hanging="219"/>
      </w:pPr>
      <w:rPr>
        <w:rFonts w:hint="default"/>
        <w:lang w:val="pt-PT" w:eastAsia="en-US" w:bidi="ar-SA"/>
      </w:rPr>
    </w:lvl>
    <w:lvl w:ilvl="4">
      <w:numFmt w:val="bullet"/>
      <w:lvlText w:val="•"/>
      <w:lvlJc w:val="left"/>
      <w:pPr>
        <w:ind w:left="3995" w:hanging="219"/>
      </w:pPr>
      <w:rPr>
        <w:rFonts w:hint="default"/>
        <w:lang w:val="pt-PT" w:eastAsia="en-US" w:bidi="ar-SA"/>
      </w:rPr>
    </w:lvl>
    <w:lvl w:ilvl="5">
      <w:numFmt w:val="bullet"/>
      <w:lvlText w:val="•"/>
      <w:lvlJc w:val="left"/>
      <w:pPr>
        <w:ind w:left="5060" w:hanging="219"/>
      </w:pPr>
      <w:rPr>
        <w:rFonts w:hint="default"/>
        <w:lang w:val="pt-PT" w:eastAsia="en-US" w:bidi="ar-SA"/>
      </w:rPr>
    </w:lvl>
    <w:lvl w:ilvl="6">
      <w:numFmt w:val="bullet"/>
      <w:lvlText w:val="•"/>
      <w:lvlJc w:val="left"/>
      <w:pPr>
        <w:ind w:left="6125" w:hanging="219"/>
      </w:pPr>
      <w:rPr>
        <w:rFonts w:hint="default"/>
        <w:lang w:val="pt-PT" w:eastAsia="en-US" w:bidi="ar-SA"/>
      </w:rPr>
    </w:lvl>
    <w:lvl w:ilvl="7">
      <w:numFmt w:val="bullet"/>
      <w:lvlText w:val="•"/>
      <w:lvlJc w:val="left"/>
      <w:pPr>
        <w:ind w:left="7190" w:hanging="219"/>
      </w:pPr>
      <w:rPr>
        <w:rFonts w:hint="default"/>
        <w:lang w:val="pt-PT" w:eastAsia="en-US" w:bidi="ar-SA"/>
      </w:rPr>
    </w:lvl>
    <w:lvl w:ilvl="8">
      <w:numFmt w:val="bullet"/>
      <w:lvlText w:val="•"/>
      <w:lvlJc w:val="left"/>
      <w:pPr>
        <w:ind w:left="8256" w:hanging="219"/>
      </w:pPr>
      <w:rPr>
        <w:rFonts w:hint="default"/>
        <w:lang w:val="pt-PT" w:eastAsia="en-US" w:bidi="ar-SA"/>
      </w:rPr>
    </w:lvl>
  </w:abstractNum>
  <w:abstractNum w:abstractNumId="8" w15:restartNumberingAfterBreak="0">
    <w:nsid w:val="156F02E4"/>
    <w:multiLevelType w:val="multilevel"/>
    <w:tmpl w:val="10F85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655A6A"/>
    <w:multiLevelType w:val="multilevel"/>
    <w:tmpl w:val="A0E6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1A12AC"/>
    <w:multiLevelType w:val="multilevel"/>
    <w:tmpl w:val="198C7F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796E61"/>
    <w:multiLevelType w:val="multilevel"/>
    <w:tmpl w:val="B8342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2068B4"/>
    <w:multiLevelType w:val="multilevel"/>
    <w:tmpl w:val="1EB8D8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40198F"/>
    <w:multiLevelType w:val="multilevel"/>
    <w:tmpl w:val="8254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C67468"/>
    <w:multiLevelType w:val="hybridMultilevel"/>
    <w:tmpl w:val="2C90E638"/>
    <w:lvl w:ilvl="0" w:tplc="AC7469E0">
      <w:start w:val="1"/>
      <w:numFmt w:val="upperRoman"/>
      <w:lvlText w:val="%1"/>
      <w:lvlJc w:val="left"/>
      <w:pPr>
        <w:ind w:left="1934" w:hanging="111"/>
      </w:pPr>
      <w:rPr>
        <w:rFonts w:ascii="Arial" w:eastAsia="Arial" w:hAnsi="Arial" w:cs="Arial" w:hint="default"/>
        <w:i/>
        <w:iCs/>
        <w:w w:val="100"/>
        <w:sz w:val="18"/>
        <w:szCs w:val="18"/>
        <w:lang w:val="pt-PT" w:eastAsia="en-US" w:bidi="ar-SA"/>
      </w:rPr>
    </w:lvl>
    <w:lvl w:ilvl="1" w:tplc="462C5F68">
      <w:numFmt w:val="bullet"/>
      <w:lvlText w:val="•"/>
      <w:lvlJc w:val="left"/>
      <w:pPr>
        <w:ind w:left="2784" w:hanging="111"/>
      </w:pPr>
      <w:rPr>
        <w:rFonts w:hint="default"/>
        <w:lang w:val="pt-PT" w:eastAsia="en-US" w:bidi="ar-SA"/>
      </w:rPr>
    </w:lvl>
    <w:lvl w:ilvl="2" w:tplc="8B90AB10">
      <w:numFmt w:val="bullet"/>
      <w:lvlText w:val="•"/>
      <w:lvlJc w:val="left"/>
      <w:pPr>
        <w:ind w:left="3629" w:hanging="111"/>
      </w:pPr>
      <w:rPr>
        <w:rFonts w:hint="default"/>
        <w:lang w:val="pt-PT" w:eastAsia="en-US" w:bidi="ar-SA"/>
      </w:rPr>
    </w:lvl>
    <w:lvl w:ilvl="3" w:tplc="2CE00370">
      <w:numFmt w:val="bullet"/>
      <w:lvlText w:val="•"/>
      <w:lvlJc w:val="left"/>
      <w:pPr>
        <w:ind w:left="4473" w:hanging="111"/>
      </w:pPr>
      <w:rPr>
        <w:rFonts w:hint="default"/>
        <w:lang w:val="pt-PT" w:eastAsia="en-US" w:bidi="ar-SA"/>
      </w:rPr>
    </w:lvl>
    <w:lvl w:ilvl="4" w:tplc="4BE60D06">
      <w:numFmt w:val="bullet"/>
      <w:lvlText w:val="•"/>
      <w:lvlJc w:val="left"/>
      <w:pPr>
        <w:ind w:left="5318" w:hanging="111"/>
      </w:pPr>
      <w:rPr>
        <w:rFonts w:hint="default"/>
        <w:lang w:val="pt-PT" w:eastAsia="en-US" w:bidi="ar-SA"/>
      </w:rPr>
    </w:lvl>
    <w:lvl w:ilvl="5" w:tplc="233C1CCE">
      <w:numFmt w:val="bullet"/>
      <w:lvlText w:val="•"/>
      <w:lvlJc w:val="left"/>
      <w:pPr>
        <w:ind w:left="6163" w:hanging="111"/>
      </w:pPr>
      <w:rPr>
        <w:rFonts w:hint="default"/>
        <w:lang w:val="pt-PT" w:eastAsia="en-US" w:bidi="ar-SA"/>
      </w:rPr>
    </w:lvl>
    <w:lvl w:ilvl="6" w:tplc="54CC8FF2">
      <w:numFmt w:val="bullet"/>
      <w:lvlText w:val="•"/>
      <w:lvlJc w:val="left"/>
      <w:pPr>
        <w:ind w:left="7007" w:hanging="111"/>
      </w:pPr>
      <w:rPr>
        <w:rFonts w:hint="default"/>
        <w:lang w:val="pt-PT" w:eastAsia="en-US" w:bidi="ar-SA"/>
      </w:rPr>
    </w:lvl>
    <w:lvl w:ilvl="7" w:tplc="C2166AEC">
      <w:numFmt w:val="bullet"/>
      <w:lvlText w:val="•"/>
      <w:lvlJc w:val="left"/>
      <w:pPr>
        <w:ind w:left="7852" w:hanging="111"/>
      </w:pPr>
      <w:rPr>
        <w:rFonts w:hint="default"/>
        <w:lang w:val="pt-PT" w:eastAsia="en-US" w:bidi="ar-SA"/>
      </w:rPr>
    </w:lvl>
    <w:lvl w:ilvl="8" w:tplc="6310CED2">
      <w:numFmt w:val="bullet"/>
      <w:lvlText w:val="•"/>
      <w:lvlJc w:val="left"/>
      <w:pPr>
        <w:ind w:left="8697" w:hanging="111"/>
      </w:pPr>
      <w:rPr>
        <w:rFonts w:hint="default"/>
        <w:lang w:val="pt-PT" w:eastAsia="en-US" w:bidi="ar-SA"/>
      </w:rPr>
    </w:lvl>
  </w:abstractNum>
  <w:abstractNum w:abstractNumId="15" w15:restartNumberingAfterBreak="0">
    <w:nsid w:val="28AB537E"/>
    <w:multiLevelType w:val="multilevel"/>
    <w:tmpl w:val="98CEC60C"/>
    <w:lvl w:ilvl="0">
      <w:start w:val="7"/>
      <w:numFmt w:val="decimal"/>
      <w:lvlText w:val="%1"/>
      <w:lvlJc w:val="left"/>
      <w:pPr>
        <w:ind w:left="535" w:hanging="303"/>
      </w:pPr>
      <w:rPr>
        <w:rFonts w:hint="default"/>
        <w:lang w:val="pt-PT" w:eastAsia="en-US" w:bidi="ar-SA"/>
      </w:rPr>
    </w:lvl>
    <w:lvl w:ilvl="1">
      <w:start w:val="1"/>
      <w:numFmt w:val="decimal"/>
      <w:lvlText w:val="%1.%2"/>
      <w:lvlJc w:val="left"/>
      <w:pPr>
        <w:ind w:left="535" w:hanging="303"/>
      </w:pPr>
      <w:rPr>
        <w:rFonts w:ascii="Arial" w:eastAsia="Arial" w:hAnsi="Arial" w:cs="Arial" w:hint="default"/>
        <w:b/>
        <w:bCs/>
        <w:w w:val="99"/>
        <w:sz w:val="18"/>
        <w:szCs w:val="18"/>
        <w:lang w:val="pt-PT" w:eastAsia="en-US" w:bidi="ar-SA"/>
      </w:rPr>
    </w:lvl>
    <w:lvl w:ilvl="2">
      <w:start w:val="1"/>
      <w:numFmt w:val="lowerLetter"/>
      <w:lvlText w:val="%3)"/>
      <w:lvlJc w:val="left"/>
      <w:pPr>
        <w:ind w:left="1152" w:hanging="212"/>
      </w:pPr>
      <w:rPr>
        <w:rFonts w:ascii="Arial" w:eastAsia="Arial" w:hAnsi="Arial" w:cs="Arial" w:hint="default"/>
        <w:b/>
        <w:bCs/>
        <w:w w:val="99"/>
        <w:sz w:val="18"/>
        <w:szCs w:val="18"/>
        <w:lang w:val="pt-PT" w:eastAsia="en-US" w:bidi="ar-SA"/>
      </w:rPr>
    </w:lvl>
    <w:lvl w:ilvl="3">
      <w:numFmt w:val="bullet"/>
      <w:lvlText w:val="•"/>
      <w:lvlJc w:val="left"/>
      <w:pPr>
        <w:ind w:left="2313" w:hanging="212"/>
      </w:pPr>
      <w:rPr>
        <w:rFonts w:hint="default"/>
        <w:lang w:val="pt-PT" w:eastAsia="en-US" w:bidi="ar-SA"/>
      </w:rPr>
    </w:lvl>
    <w:lvl w:ilvl="4">
      <w:numFmt w:val="bullet"/>
      <w:lvlText w:val="•"/>
      <w:lvlJc w:val="left"/>
      <w:pPr>
        <w:ind w:left="3466" w:hanging="212"/>
      </w:pPr>
      <w:rPr>
        <w:rFonts w:hint="default"/>
        <w:lang w:val="pt-PT" w:eastAsia="en-US" w:bidi="ar-SA"/>
      </w:rPr>
    </w:lvl>
    <w:lvl w:ilvl="5">
      <w:numFmt w:val="bullet"/>
      <w:lvlText w:val="•"/>
      <w:lvlJc w:val="left"/>
      <w:pPr>
        <w:ind w:left="4619" w:hanging="212"/>
      </w:pPr>
      <w:rPr>
        <w:rFonts w:hint="default"/>
        <w:lang w:val="pt-PT" w:eastAsia="en-US" w:bidi="ar-SA"/>
      </w:rPr>
    </w:lvl>
    <w:lvl w:ilvl="6">
      <w:numFmt w:val="bullet"/>
      <w:lvlText w:val="•"/>
      <w:lvlJc w:val="left"/>
      <w:pPr>
        <w:ind w:left="5773" w:hanging="212"/>
      </w:pPr>
      <w:rPr>
        <w:rFonts w:hint="default"/>
        <w:lang w:val="pt-PT" w:eastAsia="en-US" w:bidi="ar-SA"/>
      </w:rPr>
    </w:lvl>
    <w:lvl w:ilvl="7">
      <w:numFmt w:val="bullet"/>
      <w:lvlText w:val="•"/>
      <w:lvlJc w:val="left"/>
      <w:pPr>
        <w:ind w:left="6926" w:hanging="212"/>
      </w:pPr>
      <w:rPr>
        <w:rFonts w:hint="default"/>
        <w:lang w:val="pt-PT" w:eastAsia="en-US" w:bidi="ar-SA"/>
      </w:rPr>
    </w:lvl>
    <w:lvl w:ilvl="8">
      <w:numFmt w:val="bullet"/>
      <w:lvlText w:val="•"/>
      <w:lvlJc w:val="left"/>
      <w:pPr>
        <w:ind w:left="8079" w:hanging="212"/>
      </w:pPr>
      <w:rPr>
        <w:rFonts w:hint="default"/>
        <w:lang w:val="pt-PT" w:eastAsia="en-US" w:bidi="ar-SA"/>
      </w:rPr>
    </w:lvl>
  </w:abstractNum>
  <w:abstractNum w:abstractNumId="16" w15:restartNumberingAfterBreak="0">
    <w:nsid w:val="2A606237"/>
    <w:multiLevelType w:val="multilevel"/>
    <w:tmpl w:val="5CF6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9A5AE7"/>
    <w:multiLevelType w:val="multilevel"/>
    <w:tmpl w:val="3ADA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943E9"/>
    <w:multiLevelType w:val="multilevel"/>
    <w:tmpl w:val="05C4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785C6D"/>
    <w:multiLevelType w:val="hybridMultilevel"/>
    <w:tmpl w:val="8924A974"/>
    <w:lvl w:ilvl="0" w:tplc="77FC80B8">
      <w:start w:val="1"/>
      <w:numFmt w:val="lowerLetter"/>
      <w:lvlText w:val="%1)"/>
      <w:lvlJc w:val="left"/>
      <w:pPr>
        <w:ind w:left="1152" w:hanging="212"/>
      </w:pPr>
      <w:rPr>
        <w:rFonts w:ascii="Times New Roman" w:eastAsia="Arial" w:hAnsi="Times New Roman" w:cs="Times New Roman" w:hint="default"/>
        <w:b/>
        <w:bCs/>
        <w:w w:val="99"/>
        <w:sz w:val="21"/>
        <w:szCs w:val="21"/>
        <w:lang w:val="pt-PT" w:eastAsia="en-US" w:bidi="ar-SA"/>
      </w:rPr>
    </w:lvl>
    <w:lvl w:ilvl="1" w:tplc="810C446E">
      <w:numFmt w:val="bullet"/>
      <w:lvlText w:val="•"/>
      <w:lvlJc w:val="left"/>
      <w:pPr>
        <w:ind w:left="2082" w:hanging="212"/>
      </w:pPr>
      <w:rPr>
        <w:rFonts w:hint="default"/>
        <w:lang w:val="pt-PT" w:eastAsia="en-US" w:bidi="ar-SA"/>
      </w:rPr>
    </w:lvl>
    <w:lvl w:ilvl="2" w:tplc="933CDAD0">
      <w:numFmt w:val="bullet"/>
      <w:lvlText w:val="•"/>
      <w:lvlJc w:val="left"/>
      <w:pPr>
        <w:ind w:left="3005" w:hanging="212"/>
      </w:pPr>
      <w:rPr>
        <w:rFonts w:hint="default"/>
        <w:lang w:val="pt-PT" w:eastAsia="en-US" w:bidi="ar-SA"/>
      </w:rPr>
    </w:lvl>
    <w:lvl w:ilvl="3" w:tplc="E7AC3C62">
      <w:numFmt w:val="bullet"/>
      <w:lvlText w:val="•"/>
      <w:lvlJc w:val="left"/>
      <w:pPr>
        <w:ind w:left="3927" w:hanging="212"/>
      </w:pPr>
      <w:rPr>
        <w:rFonts w:hint="default"/>
        <w:lang w:val="pt-PT" w:eastAsia="en-US" w:bidi="ar-SA"/>
      </w:rPr>
    </w:lvl>
    <w:lvl w:ilvl="4" w:tplc="D46CD31E">
      <w:numFmt w:val="bullet"/>
      <w:lvlText w:val="•"/>
      <w:lvlJc w:val="left"/>
      <w:pPr>
        <w:ind w:left="4850" w:hanging="212"/>
      </w:pPr>
      <w:rPr>
        <w:rFonts w:hint="default"/>
        <w:lang w:val="pt-PT" w:eastAsia="en-US" w:bidi="ar-SA"/>
      </w:rPr>
    </w:lvl>
    <w:lvl w:ilvl="5" w:tplc="A1D013A8">
      <w:numFmt w:val="bullet"/>
      <w:lvlText w:val="•"/>
      <w:lvlJc w:val="left"/>
      <w:pPr>
        <w:ind w:left="5773" w:hanging="212"/>
      </w:pPr>
      <w:rPr>
        <w:rFonts w:hint="default"/>
        <w:lang w:val="pt-PT" w:eastAsia="en-US" w:bidi="ar-SA"/>
      </w:rPr>
    </w:lvl>
    <w:lvl w:ilvl="6" w:tplc="7E0899F4">
      <w:numFmt w:val="bullet"/>
      <w:lvlText w:val="•"/>
      <w:lvlJc w:val="left"/>
      <w:pPr>
        <w:ind w:left="6695" w:hanging="212"/>
      </w:pPr>
      <w:rPr>
        <w:rFonts w:hint="default"/>
        <w:lang w:val="pt-PT" w:eastAsia="en-US" w:bidi="ar-SA"/>
      </w:rPr>
    </w:lvl>
    <w:lvl w:ilvl="7" w:tplc="A254F354">
      <w:numFmt w:val="bullet"/>
      <w:lvlText w:val="•"/>
      <w:lvlJc w:val="left"/>
      <w:pPr>
        <w:ind w:left="7618" w:hanging="212"/>
      </w:pPr>
      <w:rPr>
        <w:rFonts w:hint="default"/>
        <w:lang w:val="pt-PT" w:eastAsia="en-US" w:bidi="ar-SA"/>
      </w:rPr>
    </w:lvl>
    <w:lvl w:ilvl="8" w:tplc="9B5C9282">
      <w:numFmt w:val="bullet"/>
      <w:lvlText w:val="•"/>
      <w:lvlJc w:val="left"/>
      <w:pPr>
        <w:ind w:left="8541" w:hanging="212"/>
      </w:pPr>
      <w:rPr>
        <w:rFonts w:hint="default"/>
        <w:lang w:val="pt-PT" w:eastAsia="en-US" w:bidi="ar-SA"/>
      </w:rPr>
    </w:lvl>
  </w:abstractNum>
  <w:abstractNum w:abstractNumId="20" w15:restartNumberingAfterBreak="0">
    <w:nsid w:val="3D0E01FA"/>
    <w:multiLevelType w:val="hybridMultilevel"/>
    <w:tmpl w:val="D9AE8840"/>
    <w:lvl w:ilvl="0" w:tplc="7E702C24">
      <w:start w:val="1"/>
      <w:numFmt w:val="lowerLetter"/>
      <w:lvlText w:val="%1)"/>
      <w:lvlJc w:val="left"/>
      <w:pPr>
        <w:ind w:left="232" w:hanging="221"/>
      </w:pPr>
      <w:rPr>
        <w:rFonts w:ascii="Times New Roman" w:eastAsia="Arial" w:hAnsi="Times New Roman" w:cs="Times New Roman" w:hint="default"/>
        <w:b/>
        <w:bCs/>
        <w:w w:val="99"/>
        <w:sz w:val="21"/>
        <w:szCs w:val="21"/>
        <w:lang w:val="pt-PT" w:eastAsia="en-US" w:bidi="ar-SA"/>
      </w:rPr>
    </w:lvl>
    <w:lvl w:ilvl="1" w:tplc="44EA3A7A">
      <w:numFmt w:val="bullet"/>
      <w:lvlText w:val="•"/>
      <w:lvlJc w:val="left"/>
      <w:pPr>
        <w:ind w:left="1254" w:hanging="221"/>
      </w:pPr>
      <w:rPr>
        <w:rFonts w:hint="default"/>
        <w:lang w:val="pt-PT" w:eastAsia="en-US" w:bidi="ar-SA"/>
      </w:rPr>
    </w:lvl>
    <w:lvl w:ilvl="2" w:tplc="EE54CECC">
      <w:numFmt w:val="bullet"/>
      <w:lvlText w:val="•"/>
      <w:lvlJc w:val="left"/>
      <w:pPr>
        <w:ind w:left="2269" w:hanging="221"/>
      </w:pPr>
      <w:rPr>
        <w:rFonts w:hint="default"/>
        <w:lang w:val="pt-PT" w:eastAsia="en-US" w:bidi="ar-SA"/>
      </w:rPr>
    </w:lvl>
    <w:lvl w:ilvl="3" w:tplc="EA984AFA">
      <w:numFmt w:val="bullet"/>
      <w:lvlText w:val="•"/>
      <w:lvlJc w:val="left"/>
      <w:pPr>
        <w:ind w:left="3283" w:hanging="221"/>
      </w:pPr>
      <w:rPr>
        <w:rFonts w:hint="default"/>
        <w:lang w:val="pt-PT" w:eastAsia="en-US" w:bidi="ar-SA"/>
      </w:rPr>
    </w:lvl>
    <w:lvl w:ilvl="4" w:tplc="AA203D88">
      <w:numFmt w:val="bullet"/>
      <w:lvlText w:val="•"/>
      <w:lvlJc w:val="left"/>
      <w:pPr>
        <w:ind w:left="4298" w:hanging="221"/>
      </w:pPr>
      <w:rPr>
        <w:rFonts w:hint="default"/>
        <w:lang w:val="pt-PT" w:eastAsia="en-US" w:bidi="ar-SA"/>
      </w:rPr>
    </w:lvl>
    <w:lvl w:ilvl="5" w:tplc="09EE5312">
      <w:numFmt w:val="bullet"/>
      <w:lvlText w:val="•"/>
      <w:lvlJc w:val="left"/>
      <w:pPr>
        <w:ind w:left="5313" w:hanging="221"/>
      </w:pPr>
      <w:rPr>
        <w:rFonts w:hint="default"/>
        <w:lang w:val="pt-PT" w:eastAsia="en-US" w:bidi="ar-SA"/>
      </w:rPr>
    </w:lvl>
    <w:lvl w:ilvl="6" w:tplc="31060162">
      <w:numFmt w:val="bullet"/>
      <w:lvlText w:val="•"/>
      <w:lvlJc w:val="left"/>
      <w:pPr>
        <w:ind w:left="6327" w:hanging="221"/>
      </w:pPr>
      <w:rPr>
        <w:rFonts w:hint="default"/>
        <w:lang w:val="pt-PT" w:eastAsia="en-US" w:bidi="ar-SA"/>
      </w:rPr>
    </w:lvl>
    <w:lvl w:ilvl="7" w:tplc="60D2F714">
      <w:numFmt w:val="bullet"/>
      <w:lvlText w:val="•"/>
      <w:lvlJc w:val="left"/>
      <w:pPr>
        <w:ind w:left="7342" w:hanging="221"/>
      </w:pPr>
      <w:rPr>
        <w:rFonts w:hint="default"/>
        <w:lang w:val="pt-PT" w:eastAsia="en-US" w:bidi="ar-SA"/>
      </w:rPr>
    </w:lvl>
    <w:lvl w:ilvl="8" w:tplc="7A22F48E">
      <w:numFmt w:val="bullet"/>
      <w:lvlText w:val="•"/>
      <w:lvlJc w:val="left"/>
      <w:pPr>
        <w:ind w:left="8357" w:hanging="221"/>
      </w:pPr>
      <w:rPr>
        <w:rFonts w:hint="default"/>
        <w:lang w:val="pt-PT" w:eastAsia="en-US" w:bidi="ar-SA"/>
      </w:rPr>
    </w:lvl>
  </w:abstractNum>
  <w:abstractNum w:abstractNumId="21" w15:restartNumberingAfterBreak="0">
    <w:nsid w:val="440823E0"/>
    <w:multiLevelType w:val="multilevel"/>
    <w:tmpl w:val="272A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2259A2"/>
    <w:multiLevelType w:val="multilevel"/>
    <w:tmpl w:val="5A003100"/>
    <w:lvl w:ilvl="0">
      <w:start w:val="7"/>
      <w:numFmt w:val="decimal"/>
      <w:lvlText w:val="%1"/>
      <w:lvlJc w:val="left"/>
      <w:pPr>
        <w:ind w:left="516" w:hanging="355"/>
      </w:pPr>
      <w:rPr>
        <w:rFonts w:hint="default"/>
        <w:lang w:val="pt-PT" w:eastAsia="en-US" w:bidi="ar-SA"/>
      </w:rPr>
    </w:lvl>
    <w:lvl w:ilvl="1">
      <w:start w:val="7"/>
      <w:numFmt w:val="decimal"/>
      <w:lvlText w:val="%1.%2."/>
      <w:lvlJc w:val="left"/>
      <w:pPr>
        <w:ind w:left="516" w:hanging="355"/>
      </w:pPr>
      <w:rPr>
        <w:rFonts w:ascii="Times New Roman" w:eastAsia="Arial" w:hAnsi="Times New Roman" w:cs="Times New Roman" w:hint="default"/>
        <w:b/>
        <w:bCs/>
        <w:w w:val="99"/>
        <w:sz w:val="21"/>
        <w:szCs w:val="21"/>
        <w:lang w:val="pt-PT" w:eastAsia="en-US" w:bidi="ar-SA"/>
      </w:rPr>
    </w:lvl>
    <w:lvl w:ilvl="2">
      <w:numFmt w:val="bullet"/>
      <w:lvlText w:val="•"/>
      <w:lvlJc w:val="left"/>
      <w:pPr>
        <w:ind w:left="2493" w:hanging="355"/>
      </w:pPr>
      <w:rPr>
        <w:rFonts w:hint="default"/>
        <w:lang w:val="pt-PT" w:eastAsia="en-US" w:bidi="ar-SA"/>
      </w:rPr>
    </w:lvl>
    <w:lvl w:ilvl="3">
      <w:numFmt w:val="bullet"/>
      <w:lvlText w:val="•"/>
      <w:lvlJc w:val="left"/>
      <w:pPr>
        <w:ind w:left="3479" w:hanging="355"/>
      </w:pPr>
      <w:rPr>
        <w:rFonts w:hint="default"/>
        <w:lang w:val="pt-PT" w:eastAsia="en-US" w:bidi="ar-SA"/>
      </w:rPr>
    </w:lvl>
    <w:lvl w:ilvl="4">
      <w:numFmt w:val="bullet"/>
      <w:lvlText w:val="•"/>
      <w:lvlJc w:val="left"/>
      <w:pPr>
        <w:ind w:left="4466" w:hanging="355"/>
      </w:pPr>
      <w:rPr>
        <w:rFonts w:hint="default"/>
        <w:lang w:val="pt-PT" w:eastAsia="en-US" w:bidi="ar-SA"/>
      </w:rPr>
    </w:lvl>
    <w:lvl w:ilvl="5">
      <w:numFmt w:val="bullet"/>
      <w:lvlText w:val="•"/>
      <w:lvlJc w:val="left"/>
      <w:pPr>
        <w:ind w:left="5453" w:hanging="355"/>
      </w:pPr>
      <w:rPr>
        <w:rFonts w:hint="default"/>
        <w:lang w:val="pt-PT" w:eastAsia="en-US" w:bidi="ar-SA"/>
      </w:rPr>
    </w:lvl>
    <w:lvl w:ilvl="6">
      <w:numFmt w:val="bullet"/>
      <w:lvlText w:val="•"/>
      <w:lvlJc w:val="left"/>
      <w:pPr>
        <w:ind w:left="6439" w:hanging="355"/>
      </w:pPr>
      <w:rPr>
        <w:rFonts w:hint="default"/>
        <w:lang w:val="pt-PT" w:eastAsia="en-US" w:bidi="ar-SA"/>
      </w:rPr>
    </w:lvl>
    <w:lvl w:ilvl="7">
      <w:numFmt w:val="bullet"/>
      <w:lvlText w:val="•"/>
      <w:lvlJc w:val="left"/>
      <w:pPr>
        <w:ind w:left="7426" w:hanging="355"/>
      </w:pPr>
      <w:rPr>
        <w:rFonts w:hint="default"/>
        <w:lang w:val="pt-PT" w:eastAsia="en-US" w:bidi="ar-SA"/>
      </w:rPr>
    </w:lvl>
    <w:lvl w:ilvl="8">
      <w:numFmt w:val="bullet"/>
      <w:lvlText w:val="•"/>
      <w:lvlJc w:val="left"/>
      <w:pPr>
        <w:ind w:left="8413" w:hanging="355"/>
      </w:pPr>
      <w:rPr>
        <w:rFonts w:hint="default"/>
        <w:lang w:val="pt-PT" w:eastAsia="en-US" w:bidi="ar-SA"/>
      </w:rPr>
    </w:lvl>
  </w:abstractNum>
  <w:abstractNum w:abstractNumId="23" w15:restartNumberingAfterBreak="0">
    <w:nsid w:val="465D2F95"/>
    <w:multiLevelType w:val="multilevel"/>
    <w:tmpl w:val="481A7E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7B6C6E"/>
    <w:multiLevelType w:val="multilevel"/>
    <w:tmpl w:val="E762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AC3A29"/>
    <w:multiLevelType w:val="hybridMultilevel"/>
    <w:tmpl w:val="FBCA0FD0"/>
    <w:lvl w:ilvl="0" w:tplc="E0F0179C">
      <w:start w:val="1"/>
      <w:numFmt w:val="lowerLetter"/>
      <w:lvlText w:val="%1)"/>
      <w:lvlJc w:val="left"/>
      <w:pPr>
        <w:ind w:left="232" w:hanging="221"/>
      </w:pPr>
      <w:rPr>
        <w:rFonts w:hint="default"/>
        <w:b/>
        <w:bCs/>
        <w:w w:val="99"/>
        <w:lang w:val="pt-PT" w:eastAsia="en-US" w:bidi="ar-SA"/>
      </w:rPr>
    </w:lvl>
    <w:lvl w:ilvl="1" w:tplc="1544169A">
      <w:numFmt w:val="bullet"/>
      <w:lvlText w:val="•"/>
      <w:lvlJc w:val="left"/>
      <w:pPr>
        <w:ind w:left="1254" w:hanging="221"/>
      </w:pPr>
      <w:rPr>
        <w:rFonts w:hint="default"/>
        <w:lang w:val="pt-PT" w:eastAsia="en-US" w:bidi="ar-SA"/>
      </w:rPr>
    </w:lvl>
    <w:lvl w:ilvl="2" w:tplc="9B24507A">
      <w:numFmt w:val="bullet"/>
      <w:lvlText w:val="•"/>
      <w:lvlJc w:val="left"/>
      <w:pPr>
        <w:ind w:left="2269" w:hanging="221"/>
      </w:pPr>
      <w:rPr>
        <w:rFonts w:hint="default"/>
        <w:lang w:val="pt-PT" w:eastAsia="en-US" w:bidi="ar-SA"/>
      </w:rPr>
    </w:lvl>
    <w:lvl w:ilvl="3" w:tplc="AB38123C">
      <w:numFmt w:val="bullet"/>
      <w:lvlText w:val="•"/>
      <w:lvlJc w:val="left"/>
      <w:pPr>
        <w:ind w:left="3283" w:hanging="221"/>
      </w:pPr>
      <w:rPr>
        <w:rFonts w:hint="default"/>
        <w:lang w:val="pt-PT" w:eastAsia="en-US" w:bidi="ar-SA"/>
      </w:rPr>
    </w:lvl>
    <w:lvl w:ilvl="4" w:tplc="C5504188">
      <w:numFmt w:val="bullet"/>
      <w:lvlText w:val="•"/>
      <w:lvlJc w:val="left"/>
      <w:pPr>
        <w:ind w:left="4298" w:hanging="221"/>
      </w:pPr>
      <w:rPr>
        <w:rFonts w:hint="default"/>
        <w:lang w:val="pt-PT" w:eastAsia="en-US" w:bidi="ar-SA"/>
      </w:rPr>
    </w:lvl>
    <w:lvl w:ilvl="5" w:tplc="86D4D64E">
      <w:numFmt w:val="bullet"/>
      <w:lvlText w:val="•"/>
      <w:lvlJc w:val="left"/>
      <w:pPr>
        <w:ind w:left="5313" w:hanging="221"/>
      </w:pPr>
      <w:rPr>
        <w:rFonts w:hint="default"/>
        <w:lang w:val="pt-PT" w:eastAsia="en-US" w:bidi="ar-SA"/>
      </w:rPr>
    </w:lvl>
    <w:lvl w:ilvl="6" w:tplc="2D440CBE">
      <w:numFmt w:val="bullet"/>
      <w:lvlText w:val="•"/>
      <w:lvlJc w:val="left"/>
      <w:pPr>
        <w:ind w:left="6327" w:hanging="221"/>
      </w:pPr>
      <w:rPr>
        <w:rFonts w:hint="default"/>
        <w:lang w:val="pt-PT" w:eastAsia="en-US" w:bidi="ar-SA"/>
      </w:rPr>
    </w:lvl>
    <w:lvl w:ilvl="7" w:tplc="355A0BA8">
      <w:numFmt w:val="bullet"/>
      <w:lvlText w:val="•"/>
      <w:lvlJc w:val="left"/>
      <w:pPr>
        <w:ind w:left="7342" w:hanging="221"/>
      </w:pPr>
      <w:rPr>
        <w:rFonts w:hint="default"/>
        <w:lang w:val="pt-PT" w:eastAsia="en-US" w:bidi="ar-SA"/>
      </w:rPr>
    </w:lvl>
    <w:lvl w:ilvl="8" w:tplc="AABC60FE">
      <w:numFmt w:val="bullet"/>
      <w:lvlText w:val="•"/>
      <w:lvlJc w:val="left"/>
      <w:pPr>
        <w:ind w:left="8357" w:hanging="221"/>
      </w:pPr>
      <w:rPr>
        <w:rFonts w:hint="default"/>
        <w:lang w:val="pt-PT" w:eastAsia="en-US" w:bidi="ar-SA"/>
      </w:rPr>
    </w:lvl>
  </w:abstractNum>
  <w:abstractNum w:abstractNumId="26" w15:restartNumberingAfterBreak="0">
    <w:nsid w:val="4ADA4347"/>
    <w:multiLevelType w:val="multilevel"/>
    <w:tmpl w:val="9EC6BBF8"/>
    <w:lvl w:ilvl="0">
      <w:start w:val="4"/>
      <w:numFmt w:val="decimal"/>
      <w:lvlText w:val="%1"/>
      <w:lvlJc w:val="left"/>
      <w:pPr>
        <w:ind w:left="232" w:hanging="318"/>
      </w:pPr>
      <w:rPr>
        <w:rFonts w:hint="default"/>
        <w:lang w:val="pt-PT" w:eastAsia="en-US" w:bidi="ar-SA"/>
      </w:rPr>
    </w:lvl>
    <w:lvl w:ilvl="1">
      <w:start w:val="1"/>
      <w:numFmt w:val="decimal"/>
      <w:lvlText w:val="%1.%2"/>
      <w:lvlJc w:val="left"/>
      <w:pPr>
        <w:ind w:left="232" w:hanging="318"/>
      </w:pPr>
      <w:rPr>
        <w:rFonts w:ascii="Arial" w:eastAsia="Arial" w:hAnsi="Arial" w:cs="Arial" w:hint="default"/>
        <w:b/>
        <w:bCs/>
        <w:w w:val="99"/>
        <w:sz w:val="18"/>
        <w:szCs w:val="18"/>
        <w:lang w:val="pt-PT" w:eastAsia="en-US" w:bidi="ar-SA"/>
      </w:rPr>
    </w:lvl>
    <w:lvl w:ilvl="2">
      <w:numFmt w:val="bullet"/>
      <w:lvlText w:val="•"/>
      <w:lvlJc w:val="left"/>
      <w:pPr>
        <w:ind w:left="2269" w:hanging="318"/>
      </w:pPr>
      <w:rPr>
        <w:rFonts w:hint="default"/>
        <w:lang w:val="pt-PT" w:eastAsia="en-US" w:bidi="ar-SA"/>
      </w:rPr>
    </w:lvl>
    <w:lvl w:ilvl="3">
      <w:numFmt w:val="bullet"/>
      <w:lvlText w:val="•"/>
      <w:lvlJc w:val="left"/>
      <w:pPr>
        <w:ind w:left="3283" w:hanging="318"/>
      </w:pPr>
      <w:rPr>
        <w:rFonts w:hint="default"/>
        <w:lang w:val="pt-PT" w:eastAsia="en-US" w:bidi="ar-SA"/>
      </w:rPr>
    </w:lvl>
    <w:lvl w:ilvl="4">
      <w:numFmt w:val="bullet"/>
      <w:lvlText w:val="•"/>
      <w:lvlJc w:val="left"/>
      <w:pPr>
        <w:ind w:left="4298" w:hanging="318"/>
      </w:pPr>
      <w:rPr>
        <w:rFonts w:hint="default"/>
        <w:lang w:val="pt-PT" w:eastAsia="en-US" w:bidi="ar-SA"/>
      </w:rPr>
    </w:lvl>
    <w:lvl w:ilvl="5">
      <w:numFmt w:val="bullet"/>
      <w:lvlText w:val="•"/>
      <w:lvlJc w:val="left"/>
      <w:pPr>
        <w:ind w:left="5313" w:hanging="318"/>
      </w:pPr>
      <w:rPr>
        <w:rFonts w:hint="default"/>
        <w:lang w:val="pt-PT" w:eastAsia="en-US" w:bidi="ar-SA"/>
      </w:rPr>
    </w:lvl>
    <w:lvl w:ilvl="6">
      <w:numFmt w:val="bullet"/>
      <w:lvlText w:val="•"/>
      <w:lvlJc w:val="left"/>
      <w:pPr>
        <w:ind w:left="6327" w:hanging="318"/>
      </w:pPr>
      <w:rPr>
        <w:rFonts w:hint="default"/>
        <w:lang w:val="pt-PT" w:eastAsia="en-US" w:bidi="ar-SA"/>
      </w:rPr>
    </w:lvl>
    <w:lvl w:ilvl="7">
      <w:numFmt w:val="bullet"/>
      <w:lvlText w:val="•"/>
      <w:lvlJc w:val="left"/>
      <w:pPr>
        <w:ind w:left="7342" w:hanging="318"/>
      </w:pPr>
      <w:rPr>
        <w:rFonts w:hint="default"/>
        <w:lang w:val="pt-PT" w:eastAsia="en-US" w:bidi="ar-SA"/>
      </w:rPr>
    </w:lvl>
    <w:lvl w:ilvl="8">
      <w:numFmt w:val="bullet"/>
      <w:lvlText w:val="•"/>
      <w:lvlJc w:val="left"/>
      <w:pPr>
        <w:ind w:left="8357" w:hanging="318"/>
      </w:pPr>
      <w:rPr>
        <w:rFonts w:hint="default"/>
        <w:lang w:val="pt-PT" w:eastAsia="en-US" w:bidi="ar-SA"/>
      </w:rPr>
    </w:lvl>
  </w:abstractNum>
  <w:abstractNum w:abstractNumId="27" w15:restartNumberingAfterBreak="0">
    <w:nsid w:val="4AEB57FF"/>
    <w:multiLevelType w:val="multilevel"/>
    <w:tmpl w:val="3F38B1CC"/>
    <w:lvl w:ilvl="0">
      <w:start w:val="6"/>
      <w:numFmt w:val="decimal"/>
      <w:lvlText w:val="%1"/>
      <w:lvlJc w:val="left"/>
      <w:pPr>
        <w:ind w:left="586" w:hanging="354"/>
      </w:pPr>
      <w:rPr>
        <w:rFonts w:hint="default"/>
        <w:lang w:val="pt-PT" w:eastAsia="en-US" w:bidi="ar-SA"/>
      </w:rPr>
    </w:lvl>
    <w:lvl w:ilvl="1">
      <w:start w:val="1"/>
      <w:numFmt w:val="decimal"/>
      <w:lvlText w:val="%1.%2."/>
      <w:lvlJc w:val="left"/>
      <w:pPr>
        <w:ind w:left="586" w:hanging="354"/>
      </w:pPr>
      <w:rPr>
        <w:rFonts w:ascii="Arial" w:eastAsia="Arial" w:hAnsi="Arial" w:cs="Arial" w:hint="default"/>
        <w:b/>
        <w:bCs/>
        <w:w w:val="99"/>
        <w:sz w:val="18"/>
        <w:szCs w:val="18"/>
        <w:lang w:val="pt-PT" w:eastAsia="en-US" w:bidi="ar-SA"/>
      </w:rPr>
    </w:lvl>
    <w:lvl w:ilvl="2">
      <w:start w:val="1"/>
      <w:numFmt w:val="decimal"/>
      <w:lvlText w:val="%1.%2.%3"/>
      <w:lvlJc w:val="left"/>
      <w:pPr>
        <w:ind w:left="1394" w:hanging="454"/>
      </w:pPr>
      <w:rPr>
        <w:rFonts w:ascii="Arial" w:eastAsia="Arial" w:hAnsi="Arial" w:cs="Arial" w:hint="default"/>
        <w:b/>
        <w:bCs/>
        <w:w w:val="99"/>
        <w:sz w:val="18"/>
        <w:szCs w:val="18"/>
        <w:lang w:val="pt-PT" w:eastAsia="en-US" w:bidi="ar-SA"/>
      </w:rPr>
    </w:lvl>
    <w:lvl w:ilvl="3">
      <w:numFmt w:val="bullet"/>
      <w:lvlText w:val="•"/>
      <w:lvlJc w:val="left"/>
      <w:pPr>
        <w:ind w:left="3396" w:hanging="454"/>
      </w:pPr>
      <w:rPr>
        <w:rFonts w:hint="default"/>
        <w:lang w:val="pt-PT" w:eastAsia="en-US" w:bidi="ar-SA"/>
      </w:rPr>
    </w:lvl>
    <w:lvl w:ilvl="4">
      <w:numFmt w:val="bullet"/>
      <w:lvlText w:val="•"/>
      <w:lvlJc w:val="left"/>
      <w:pPr>
        <w:ind w:left="4395" w:hanging="454"/>
      </w:pPr>
      <w:rPr>
        <w:rFonts w:hint="default"/>
        <w:lang w:val="pt-PT" w:eastAsia="en-US" w:bidi="ar-SA"/>
      </w:rPr>
    </w:lvl>
    <w:lvl w:ilvl="5">
      <w:numFmt w:val="bullet"/>
      <w:lvlText w:val="•"/>
      <w:lvlJc w:val="left"/>
      <w:pPr>
        <w:ind w:left="5393" w:hanging="454"/>
      </w:pPr>
      <w:rPr>
        <w:rFonts w:hint="default"/>
        <w:lang w:val="pt-PT" w:eastAsia="en-US" w:bidi="ar-SA"/>
      </w:rPr>
    </w:lvl>
    <w:lvl w:ilvl="6">
      <w:numFmt w:val="bullet"/>
      <w:lvlText w:val="•"/>
      <w:lvlJc w:val="left"/>
      <w:pPr>
        <w:ind w:left="6392" w:hanging="454"/>
      </w:pPr>
      <w:rPr>
        <w:rFonts w:hint="default"/>
        <w:lang w:val="pt-PT" w:eastAsia="en-US" w:bidi="ar-SA"/>
      </w:rPr>
    </w:lvl>
    <w:lvl w:ilvl="7">
      <w:numFmt w:val="bullet"/>
      <w:lvlText w:val="•"/>
      <w:lvlJc w:val="left"/>
      <w:pPr>
        <w:ind w:left="7390" w:hanging="454"/>
      </w:pPr>
      <w:rPr>
        <w:rFonts w:hint="default"/>
        <w:lang w:val="pt-PT" w:eastAsia="en-US" w:bidi="ar-SA"/>
      </w:rPr>
    </w:lvl>
    <w:lvl w:ilvl="8">
      <w:numFmt w:val="bullet"/>
      <w:lvlText w:val="•"/>
      <w:lvlJc w:val="left"/>
      <w:pPr>
        <w:ind w:left="8389" w:hanging="454"/>
      </w:pPr>
      <w:rPr>
        <w:rFonts w:hint="default"/>
        <w:lang w:val="pt-PT" w:eastAsia="en-US" w:bidi="ar-SA"/>
      </w:rPr>
    </w:lvl>
  </w:abstractNum>
  <w:abstractNum w:abstractNumId="28" w15:restartNumberingAfterBreak="0">
    <w:nsid w:val="4C5D426E"/>
    <w:multiLevelType w:val="hybridMultilevel"/>
    <w:tmpl w:val="9D96F1FA"/>
    <w:lvl w:ilvl="0" w:tplc="A44A478A">
      <w:start w:val="1"/>
      <w:numFmt w:val="lowerLetter"/>
      <w:lvlText w:val="%1)"/>
      <w:lvlJc w:val="left"/>
      <w:pPr>
        <w:ind w:left="1152" w:hanging="212"/>
      </w:pPr>
      <w:rPr>
        <w:rFonts w:ascii="Times New Roman" w:eastAsia="Arial" w:hAnsi="Times New Roman" w:cs="Times New Roman" w:hint="default"/>
        <w:b/>
        <w:bCs/>
        <w:w w:val="99"/>
        <w:sz w:val="21"/>
        <w:szCs w:val="21"/>
        <w:lang w:val="pt-PT" w:eastAsia="en-US" w:bidi="ar-SA"/>
      </w:rPr>
    </w:lvl>
    <w:lvl w:ilvl="1" w:tplc="F02C6ECA">
      <w:numFmt w:val="bullet"/>
      <w:lvlText w:val="•"/>
      <w:lvlJc w:val="left"/>
      <w:pPr>
        <w:ind w:left="2082" w:hanging="212"/>
      </w:pPr>
      <w:rPr>
        <w:rFonts w:hint="default"/>
        <w:lang w:val="pt-PT" w:eastAsia="en-US" w:bidi="ar-SA"/>
      </w:rPr>
    </w:lvl>
    <w:lvl w:ilvl="2" w:tplc="A998D6B4">
      <w:numFmt w:val="bullet"/>
      <w:lvlText w:val="•"/>
      <w:lvlJc w:val="left"/>
      <w:pPr>
        <w:ind w:left="3005" w:hanging="212"/>
      </w:pPr>
      <w:rPr>
        <w:rFonts w:hint="default"/>
        <w:lang w:val="pt-PT" w:eastAsia="en-US" w:bidi="ar-SA"/>
      </w:rPr>
    </w:lvl>
    <w:lvl w:ilvl="3" w:tplc="589CE8FA">
      <w:numFmt w:val="bullet"/>
      <w:lvlText w:val="•"/>
      <w:lvlJc w:val="left"/>
      <w:pPr>
        <w:ind w:left="3927" w:hanging="212"/>
      </w:pPr>
      <w:rPr>
        <w:rFonts w:hint="default"/>
        <w:lang w:val="pt-PT" w:eastAsia="en-US" w:bidi="ar-SA"/>
      </w:rPr>
    </w:lvl>
    <w:lvl w:ilvl="4" w:tplc="7844509A">
      <w:numFmt w:val="bullet"/>
      <w:lvlText w:val="•"/>
      <w:lvlJc w:val="left"/>
      <w:pPr>
        <w:ind w:left="4850" w:hanging="212"/>
      </w:pPr>
      <w:rPr>
        <w:rFonts w:hint="default"/>
        <w:lang w:val="pt-PT" w:eastAsia="en-US" w:bidi="ar-SA"/>
      </w:rPr>
    </w:lvl>
    <w:lvl w:ilvl="5" w:tplc="90DCB466">
      <w:numFmt w:val="bullet"/>
      <w:lvlText w:val="•"/>
      <w:lvlJc w:val="left"/>
      <w:pPr>
        <w:ind w:left="5773" w:hanging="212"/>
      </w:pPr>
      <w:rPr>
        <w:rFonts w:hint="default"/>
        <w:lang w:val="pt-PT" w:eastAsia="en-US" w:bidi="ar-SA"/>
      </w:rPr>
    </w:lvl>
    <w:lvl w:ilvl="6" w:tplc="2A9E3EA6">
      <w:numFmt w:val="bullet"/>
      <w:lvlText w:val="•"/>
      <w:lvlJc w:val="left"/>
      <w:pPr>
        <w:ind w:left="6695" w:hanging="212"/>
      </w:pPr>
      <w:rPr>
        <w:rFonts w:hint="default"/>
        <w:lang w:val="pt-PT" w:eastAsia="en-US" w:bidi="ar-SA"/>
      </w:rPr>
    </w:lvl>
    <w:lvl w:ilvl="7" w:tplc="FBC09D16">
      <w:numFmt w:val="bullet"/>
      <w:lvlText w:val="•"/>
      <w:lvlJc w:val="left"/>
      <w:pPr>
        <w:ind w:left="7618" w:hanging="212"/>
      </w:pPr>
      <w:rPr>
        <w:rFonts w:hint="default"/>
        <w:lang w:val="pt-PT" w:eastAsia="en-US" w:bidi="ar-SA"/>
      </w:rPr>
    </w:lvl>
    <w:lvl w:ilvl="8" w:tplc="BAC0CA44">
      <w:numFmt w:val="bullet"/>
      <w:lvlText w:val="•"/>
      <w:lvlJc w:val="left"/>
      <w:pPr>
        <w:ind w:left="8541" w:hanging="212"/>
      </w:pPr>
      <w:rPr>
        <w:rFonts w:hint="default"/>
        <w:lang w:val="pt-PT" w:eastAsia="en-US" w:bidi="ar-SA"/>
      </w:rPr>
    </w:lvl>
  </w:abstractNum>
  <w:abstractNum w:abstractNumId="29" w15:restartNumberingAfterBreak="0">
    <w:nsid w:val="4FE5434A"/>
    <w:multiLevelType w:val="multilevel"/>
    <w:tmpl w:val="798A031E"/>
    <w:lvl w:ilvl="0">
      <w:start w:val="10"/>
      <w:numFmt w:val="decimal"/>
      <w:lvlText w:val="%1"/>
      <w:lvlJc w:val="left"/>
      <w:pPr>
        <w:ind w:left="232" w:hanging="416"/>
      </w:pPr>
      <w:rPr>
        <w:rFonts w:hint="default"/>
        <w:lang w:val="pt-PT" w:eastAsia="en-US" w:bidi="ar-SA"/>
      </w:rPr>
    </w:lvl>
    <w:lvl w:ilvl="1">
      <w:start w:val="5"/>
      <w:numFmt w:val="decimal"/>
      <w:lvlText w:val="%1.%2"/>
      <w:lvlJc w:val="left"/>
      <w:pPr>
        <w:ind w:left="232" w:hanging="416"/>
      </w:pPr>
      <w:rPr>
        <w:rFonts w:ascii="Arial" w:eastAsia="Arial" w:hAnsi="Arial" w:cs="Arial" w:hint="default"/>
        <w:b/>
        <w:bCs/>
        <w:w w:val="99"/>
        <w:sz w:val="18"/>
        <w:szCs w:val="18"/>
        <w:lang w:val="pt-PT" w:eastAsia="en-US" w:bidi="ar-SA"/>
      </w:rPr>
    </w:lvl>
    <w:lvl w:ilvl="2">
      <w:numFmt w:val="bullet"/>
      <w:lvlText w:val="•"/>
      <w:lvlJc w:val="left"/>
      <w:pPr>
        <w:ind w:left="2269" w:hanging="416"/>
      </w:pPr>
      <w:rPr>
        <w:rFonts w:hint="default"/>
        <w:lang w:val="pt-PT" w:eastAsia="en-US" w:bidi="ar-SA"/>
      </w:rPr>
    </w:lvl>
    <w:lvl w:ilvl="3">
      <w:numFmt w:val="bullet"/>
      <w:lvlText w:val="•"/>
      <w:lvlJc w:val="left"/>
      <w:pPr>
        <w:ind w:left="3283" w:hanging="416"/>
      </w:pPr>
      <w:rPr>
        <w:rFonts w:hint="default"/>
        <w:lang w:val="pt-PT" w:eastAsia="en-US" w:bidi="ar-SA"/>
      </w:rPr>
    </w:lvl>
    <w:lvl w:ilvl="4">
      <w:numFmt w:val="bullet"/>
      <w:lvlText w:val="•"/>
      <w:lvlJc w:val="left"/>
      <w:pPr>
        <w:ind w:left="4298" w:hanging="416"/>
      </w:pPr>
      <w:rPr>
        <w:rFonts w:hint="default"/>
        <w:lang w:val="pt-PT" w:eastAsia="en-US" w:bidi="ar-SA"/>
      </w:rPr>
    </w:lvl>
    <w:lvl w:ilvl="5">
      <w:numFmt w:val="bullet"/>
      <w:lvlText w:val="•"/>
      <w:lvlJc w:val="left"/>
      <w:pPr>
        <w:ind w:left="5313" w:hanging="416"/>
      </w:pPr>
      <w:rPr>
        <w:rFonts w:hint="default"/>
        <w:lang w:val="pt-PT" w:eastAsia="en-US" w:bidi="ar-SA"/>
      </w:rPr>
    </w:lvl>
    <w:lvl w:ilvl="6">
      <w:numFmt w:val="bullet"/>
      <w:lvlText w:val="•"/>
      <w:lvlJc w:val="left"/>
      <w:pPr>
        <w:ind w:left="6327" w:hanging="416"/>
      </w:pPr>
      <w:rPr>
        <w:rFonts w:hint="default"/>
        <w:lang w:val="pt-PT" w:eastAsia="en-US" w:bidi="ar-SA"/>
      </w:rPr>
    </w:lvl>
    <w:lvl w:ilvl="7">
      <w:numFmt w:val="bullet"/>
      <w:lvlText w:val="•"/>
      <w:lvlJc w:val="left"/>
      <w:pPr>
        <w:ind w:left="7342" w:hanging="416"/>
      </w:pPr>
      <w:rPr>
        <w:rFonts w:hint="default"/>
        <w:lang w:val="pt-PT" w:eastAsia="en-US" w:bidi="ar-SA"/>
      </w:rPr>
    </w:lvl>
    <w:lvl w:ilvl="8">
      <w:numFmt w:val="bullet"/>
      <w:lvlText w:val="•"/>
      <w:lvlJc w:val="left"/>
      <w:pPr>
        <w:ind w:left="8357" w:hanging="416"/>
      </w:pPr>
      <w:rPr>
        <w:rFonts w:hint="default"/>
        <w:lang w:val="pt-PT" w:eastAsia="en-US" w:bidi="ar-SA"/>
      </w:rPr>
    </w:lvl>
  </w:abstractNum>
  <w:abstractNum w:abstractNumId="30" w15:restartNumberingAfterBreak="0">
    <w:nsid w:val="5E301E47"/>
    <w:multiLevelType w:val="multilevel"/>
    <w:tmpl w:val="978EA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E81D0D"/>
    <w:multiLevelType w:val="multilevel"/>
    <w:tmpl w:val="668A28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667F99"/>
    <w:multiLevelType w:val="multilevel"/>
    <w:tmpl w:val="B8E2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080FD7"/>
    <w:multiLevelType w:val="multilevel"/>
    <w:tmpl w:val="9F10A6B6"/>
    <w:lvl w:ilvl="0">
      <w:start w:val="1"/>
      <w:numFmt w:val="decimal"/>
      <w:lvlText w:val="%1."/>
      <w:lvlJc w:val="left"/>
      <w:pPr>
        <w:ind w:left="434" w:hanging="202"/>
      </w:pPr>
      <w:rPr>
        <w:rFonts w:ascii="Times New Roman" w:eastAsia="Arial" w:hAnsi="Times New Roman" w:cs="Times New Roman" w:hint="default"/>
        <w:b/>
        <w:bCs/>
        <w:w w:val="99"/>
        <w:sz w:val="21"/>
        <w:szCs w:val="21"/>
        <w:lang w:val="pt-PT" w:eastAsia="en-US" w:bidi="ar-SA"/>
      </w:rPr>
    </w:lvl>
    <w:lvl w:ilvl="1">
      <w:start w:val="1"/>
      <w:numFmt w:val="decimal"/>
      <w:lvlText w:val="%1.%2"/>
      <w:lvlJc w:val="left"/>
      <w:pPr>
        <w:ind w:left="232" w:hanging="305"/>
      </w:pPr>
      <w:rPr>
        <w:rFonts w:ascii="Times New Roman" w:eastAsia="Arial" w:hAnsi="Times New Roman" w:cs="Times New Roman" w:hint="default"/>
        <w:b/>
        <w:bCs/>
        <w:w w:val="99"/>
        <w:sz w:val="21"/>
        <w:szCs w:val="21"/>
        <w:lang w:val="pt-PT" w:eastAsia="en-US" w:bidi="ar-SA"/>
      </w:rPr>
    </w:lvl>
    <w:lvl w:ilvl="2">
      <w:start w:val="1"/>
      <w:numFmt w:val="lowerLetter"/>
      <w:lvlText w:val="%3)"/>
      <w:lvlJc w:val="left"/>
      <w:pPr>
        <w:ind w:left="232" w:hanging="219"/>
      </w:pPr>
      <w:rPr>
        <w:rFonts w:ascii="Times New Roman" w:eastAsia="Arial" w:hAnsi="Times New Roman" w:cs="Times New Roman" w:hint="default"/>
        <w:b/>
        <w:bCs/>
        <w:w w:val="99"/>
        <w:sz w:val="21"/>
        <w:szCs w:val="21"/>
        <w:lang w:val="pt-PT" w:eastAsia="en-US" w:bidi="ar-SA"/>
      </w:rPr>
    </w:lvl>
    <w:lvl w:ilvl="3">
      <w:numFmt w:val="bullet"/>
      <w:lvlText w:val="•"/>
      <w:lvlJc w:val="left"/>
      <w:pPr>
        <w:ind w:left="1340" w:hanging="219"/>
      </w:pPr>
      <w:rPr>
        <w:rFonts w:hint="default"/>
        <w:lang w:val="pt-PT" w:eastAsia="en-US" w:bidi="ar-SA"/>
      </w:rPr>
    </w:lvl>
    <w:lvl w:ilvl="4">
      <w:numFmt w:val="bullet"/>
      <w:lvlText w:val="•"/>
      <w:lvlJc w:val="left"/>
      <w:pPr>
        <w:ind w:left="1860" w:hanging="219"/>
      </w:pPr>
      <w:rPr>
        <w:rFonts w:hint="default"/>
        <w:lang w:val="pt-PT" w:eastAsia="en-US" w:bidi="ar-SA"/>
      </w:rPr>
    </w:lvl>
    <w:lvl w:ilvl="5">
      <w:numFmt w:val="bullet"/>
      <w:lvlText w:val="•"/>
      <w:lvlJc w:val="left"/>
      <w:pPr>
        <w:ind w:left="2220" w:hanging="219"/>
      </w:pPr>
      <w:rPr>
        <w:rFonts w:hint="default"/>
        <w:lang w:val="pt-PT" w:eastAsia="en-US" w:bidi="ar-SA"/>
      </w:rPr>
    </w:lvl>
    <w:lvl w:ilvl="6">
      <w:numFmt w:val="bullet"/>
      <w:lvlText w:val="•"/>
      <w:lvlJc w:val="left"/>
      <w:pPr>
        <w:ind w:left="3853" w:hanging="219"/>
      </w:pPr>
      <w:rPr>
        <w:rFonts w:hint="default"/>
        <w:lang w:val="pt-PT" w:eastAsia="en-US" w:bidi="ar-SA"/>
      </w:rPr>
    </w:lvl>
    <w:lvl w:ilvl="7">
      <w:numFmt w:val="bullet"/>
      <w:lvlText w:val="•"/>
      <w:lvlJc w:val="left"/>
      <w:pPr>
        <w:ind w:left="5486" w:hanging="219"/>
      </w:pPr>
      <w:rPr>
        <w:rFonts w:hint="default"/>
        <w:lang w:val="pt-PT" w:eastAsia="en-US" w:bidi="ar-SA"/>
      </w:rPr>
    </w:lvl>
    <w:lvl w:ilvl="8">
      <w:numFmt w:val="bullet"/>
      <w:lvlText w:val="•"/>
      <w:lvlJc w:val="left"/>
      <w:pPr>
        <w:ind w:left="7119" w:hanging="219"/>
      </w:pPr>
      <w:rPr>
        <w:rFonts w:hint="default"/>
        <w:lang w:val="pt-PT" w:eastAsia="en-US" w:bidi="ar-SA"/>
      </w:rPr>
    </w:lvl>
  </w:abstractNum>
  <w:abstractNum w:abstractNumId="34" w15:restartNumberingAfterBreak="0">
    <w:nsid w:val="67E63A7D"/>
    <w:multiLevelType w:val="multilevel"/>
    <w:tmpl w:val="0644D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7F31A5"/>
    <w:multiLevelType w:val="multilevel"/>
    <w:tmpl w:val="6E926F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CD6A9C"/>
    <w:multiLevelType w:val="hybridMultilevel"/>
    <w:tmpl w:val="51547980"/>
    <w:lvl w:ilvl="0" w:tplc="AADC256E">
      <w:start w:val="1"/>
      <w:numFmt w:val="lowerLetter"/>
      <w:lvlText w:val="%1)"/>
      <w:lvlJc w:val="left"/>
      <w:pPr>
        <w:ind w:left="1152" w:hanging="212"/>
      </w:pPr>
      <w:rPr>
        <w:rFonts w:ascii="Arial" w:eastAsia="Arial" w:hAnsi="Arial" w:cs="Arial" w:hint="default"/>
        <w:b/>
        <w:bCs/>
        <w:w w:val="99"/>
        <w:sz w:val="18"/>
        <w:szCs w:val="18"/>
        <w:lang w:val="pt-PT" w:eastAsia="en-US" w:bidi="ar-SA"/>
      </w:rPr>
    </w:lvl>
    <w:lvl w:ilvl="1" w:tplc="630E6470">
      <w:numFmt w:val="bullet"/>
      <w:lvlText w:val="•"/>
      <w:lvlJc w:val="left"/>
      <w:pPr>
        <w:ind w:left="2082" w:hanging="212"/>
      </w:pPr>
      <w:rPr>
        <w:rFonts w:hint="default"/>
        <w:lang w:val="pt-PT" w:eastAsia="en-US" w:bidi="ar-SA"/>
      </w:rPr>
    </w:lvl>
    <w:lvl w:ilvl="2" w:tplc="7D56F3A2">
      <w:numFmt w:val="bullet"/>
      <w:lvlText w:val="•"/>
      <w:lvlJc w:val="left"/>
      <w:pPr>
        <w:ind w:left="3005" w:hanging="212"/>
      </w:pPr>
      <w:rPr>
        <w:rFonts w:hint="default"/>
        <w:lang w:val="pt-PT" w:eastAsia="en-US" w:bidi="ar-SA"/>
      </w:rPr>
    </w:lvl>
    <w:lvl w:ilvl="3" w:tplc="27369354">
      <w:numFmt w:val="bullet"/>
      <w:lvlText w:val="•"/>
      <w:lvlJc w:val="left"/>
      <w:pPr>
        <w:ind w:left="3927" w:hanging="212"/>
      </w:pPr>
      <w:rPr>
        <w:rFonts w:hint="default"/>
        <w:lang w:val="pt-PT" w:eastAsia="en-US" w:bidi="ar-SA"/>
      </w:rPr>
    </w:lvl>
    <w:lvl w:ilvl="4" w:tplc="7FDE09BA">
      <w:numFmt w:val="bullet"/>
      <w:lvlText w:val="•"/>
      <w:lvlJc w:val="left"/>
      <w:pPr>
        <w:ind w:left="4850" w:hanging="212"/>
      </w:pPr>
      <w:rPr>
        <w:rFonts w:hint="default"/>
        <w:lang w:val="pt-PT" w:eastAsia="en-US" w:bidi="ar-SA"/>
      </w:rPr>
    </w:lvl>
    <w:lvl w:ilvl="5" w:tplc="751AEC18">
      <w:numFmt w:val="bullet"/>
      <w:lvlText w:val="•"/>
      <w:lvlJc w:val="left"/>
      <w:pPr>
        <w:ind w:left="5773" w:hanging="212"/>
      </w:pPr>
      <w:rPr>
        <w:rFonts w:hint="default"/>
        <w:lang w:val="pt-PT" w:eastAsia="en-US" w:bidi="ar-SA"/>
      </w:rPr>
    </w:lvl>
    <w:lvl w:ilvl="6" w:tplc="F6B0821C">
      <w:numFmt w:val="bullet"/>
      <w:lvlText w:val="•"/>
      <w:lvlJc w:val="left"/>
      <w:pPr>
        <w:ind w:left="6695" w:hanging="212"/>
      </w:pPr>
      <w:rPr>
        <w:rFonts w:hint="default"/>
        <w:lang w:val="pt-PT" w:eastAsia="en-US" w:bidi="ar-SA"/>
      </w:rPr>
    </w:lvl>
    <w:lvl w:ilvl="7" w:tplc="ED08DE90">
      <w:numFmt w:val="bullet"/>
      <w:lvlText w:val="•"/>
      <w:lvlJc w:val="left"/>
      <w:pPr>
        <w:ind w:left="7618" w:hanging="212"/>
      </w:pPr>
      <w:rPr>
        <w:rFonts w:hint="default"/>
        <w:lang w:val="pt-PT" w:eastAsia="en-US" w:bidi="ar-SA"/>
      </w:rPr>
    </w:lvl>
    <w:lvl w:ilvl="8" w:tplc="E210412C">
      <w:numFmt w:val="bullet"/>
      <w:lvlText w:val="•"/>
      <w:lvlJc w:val="left"/>
      <w:pPr>
        <w:ind w:left="8541" w:hanging="212"/>
      </w:pPr>
      <w:rPr>
        <w:rFonts w:hint="default"/>
        <w:lang w:val="pt-PT" w:eastAsia="en-US" w:bidi="ar-SA"/>
      </w:rPr>
    </w:lvl>
  </w:abstractNum>
  <w:abstractNum w:abstractNumId="37" w15:restartNumberingAfterBreak="0">
    <w:nsid w:val="702C23A5"/>
    <w:multiLevelType w:val="multilevel"/>
    <w:tmpl w:val="77CC62BC"/>
    <w:lvl w:ilvl="0">
      <w:start w:val="6"/>
      <w:numFmt w:val="decimal"/>
      <w:lvlText w:val="%1"/>
      <w:lvlJc w:val="left"/>
      <w:pPr>
        <w:ind w:left="232" w:hanging="519"/>
      </w:pPr>
      <w:rPr>
        <w:rFonts w:hint="default"/>
        <w:lang w:val="pt-PT" w:eastAsia="en-US" w:bidi="ar-SA"/>
      </w:rPr>
    </w:lvl>
    <w:lvl w:ilvl="1">
      <w:start w:val="2"/>
      <w:numFmt w:val="decimal"/>
      <w:lvlText w:val="%1.%2"/>
      <w:lvlJc w:val="left"/>
      <w:pPr>
        <w:ind w:left="232" w:hanging="519"/>
      </w:pPr>
      <w:rPr>
        <w:rFonts w:hint="default"/>
        <w:lang w:val="pt-PT" w:eastAsia="en-US" w:bidi="ar-SA"/>
      </w:rPr>
    </w:lvl>
    <w:lvl w:ilvl="2">
      <w:start w:val="3"/>
      <w:numFmt w:val="decimal"/>
      <w:lvlText w:val="%1.%2.%3"/>
      <w:lvlJc w:val="left"/>
      <w:pPr>
        <w:ind w:left="232" w:hanging="519"/>
      </w:pPr>
      <w:rPr>
        <w:rFonts w:ascii="Arial" w:eastAsia="Arial" w:hAnsi="Arial" w:cs="Arial" w:hint="default"/>
        <w:b/>
        <w:bCs/>
        <w:w w:val="99"/>
        <w:sz w:val="18"/>
        <w:szCs w:val="18"/>
        <w:lang w:val="pt-PT" w:eastAsia="en-US" w:bidi="ar-SA"/>
      </w:rPr>
    </w:lvl>
    <w:lvl w:ilvl="3">
      <w:numFmt w:val="bullet"/>
      <w:lvlText w:val="•"/>
      <w:lvlJc w:val="left"/>
      <w:pPr>
        <w:ind w:left="3283" w:hanging="519"/>
      </w:pPr>
      <w:rPr>
        <w:rFonts w:hint="default"/>
        <w:lang w:val="pt-PT" w:eastAsia="en-US" w:bidi="ar-SA"/>
      </w:rPr>
    </w:lvl>
    <w:lvl w:ilvl="4">
      <w:numFmt w:val="bullet"/>
      <w:lvlText w:val="•"/>
      <w:lvlJc w:val="left"/>
      <w:pPr>
        <w:ind w:left="4298" w:hanging="519"/>
      </w:pPr>
      <w:rPr>
        <w:rFonts w:hint="default"/>
        <w:lang w:val="pt-PT" w:eastAsia="en-US" w:bidi="ar-SA"/>
      </w:rPr>
    </w:lvl>
    <w:lvl w:ilvl="5">
      <w:numFmt w:val="bullet"/>
      <w:lvlText w:val="•"/>
      <w:lvlJc w:val="left"/>
      <w:pPr>
        <w:ind w:left="5313" w:hanging="519"/>
      </w:pPr>
      <w:rPr>
        <w:rFonts w:hint="default"/>
        <w:lang w:val="pt-PT" w:eastAsia="en-US" w:bidi="ar-SA"/>
      </w:rPr>
    </w:lvl>
    <w:lvl w:ilvl="6">
      <w:numFmt w:val="bullet"/>
      <w:lvlText w:val="•"/>
      <w:lvlJc w:val="left"/>
      <w:pPr>
        <w:ind w:left="6327" w:hanging="519"/>
      </w:pPr>
      <w:rPr>
        <w:rFonts w:hint="default"/>
        <w:lang w:val="pt-PT" w:eastAsia="en-US" w:bidi="ar-SA"/>
      </w:rPr>
    </w:lvl>
    <w:lvl w:ilvl="7">
      <w:numFmt w:val="bullet"/>
      <w:lvlText w:val="•"/>
      <w:lvlJc w:val="left"/>
      <w:pPr>
        <w:ind w:left="7342" w:hanging="519"/>
      </w:pPr>
      <w:rPr>
        <w:rFonts w:hint="default"/>
        <w:lang w:val="pt-PT" w:eastAsia="en-US" w:bidi="ar-SA"/>
      </w:rPr>
    </w:lvl>
    <w:lvl w:ilvl="8">
      <w:numFmt w:val="bullet"/>
      <w:lvlText w:val="•"/>
      <w:lvlJc w:val="left"/>
      <w:pPr>
        <w:ind w:left="8357" w:hanging="519"/>
      </w:pPr>
      <w:rPr>
        <w:rFonts w:hint="default"/>
        <w:lang w:val="pt-PT" w:eastAsia="en-US" w:bidi="ar-SA"/>
      </w:rPr>
    </w:lvl>
  </w:abstractNum>
  <w:abstractNum w:abstractNumId="38" w15:restartNumberingAfterBreak="0">
    <w:nsid w:val="709E2C7E"/>
    <w:multiLevelType w:val="multilevel"/>
    <w:tmpl w:val="18EEA57E"/>
    <w:lvl w:ilvl="0">
      <w:start w:val="16"/>
      <w:numFmt w:val="decimal"/>
      <w:lvlText w:val="%1."/>
      <w:lvlJc w:val="left"/>
      <w:pPr>
        <w:ind w:left="534" w:hanging="302"/>
      </w:pPr>
      <w:rPr>
        <w:rFonts w:ascii="Arial" w:eastAsia="Arial" w:hAnsi="Arial" w:cs="Arial" w:hint="default"/>
        <w:b/>
        <w:bCs/>
        <w:w w:val="99"/>
        <w:sz w:val="18"/>
        <w:szCs w:val="18"/>
        <w:lang w:val="pt-PT" w:eastAsia="en-US" w:bidi="ar-SA"/>
      </w:rPr>
    </w:lvl>
    <w:lvl w:ilvl="1">
      <w:start w:val="1"/>
      <w:numFmt w:val="decimal"/>
      <w:lvlText w:val="%1.%2"/>
      <w:lvlJc w:val="left"/>
      <w:pPr>
        <w:ind w:left="232" w:hanging="404"/>
      </w:pPr>
      <w:rPr>
        <w:rFonts w:ascii="Arial" w:eastAsia="Arial" w:hAnsi="Arial" w:cs="Arial" w:hint="default"/>
        <w:b/>
        <w:bCs/>
        <w:w w:val="99"/>
        <w:sz w:val="18"/>
        <w:szCs w:val="18"/>
        <w:lang w:val="pt-PT" w:eastAsia="en-US" w:bidi="ar-SA"/>
      </w:rPr>
    </w:lvl>
    <w:lvl w:ilvl="2">
      <w:numFmt w:val="bullet"/>
      <w:lvlText w:val="•"/>
      <w:lvlJc w:val="left"/>
      <w:pPr>
        <w:ind w:left="1634" w:hanging="404"/>
      </w:pPr>
      <w:rPr>
        <w:rFonts w:hint="default"/>
        <w:lang w:val="pt-PT" w:eastAsia="en-US" w:bidi="ar-SA"/>
      </w:rPr>
    </w:lvl>
    <w:lvl w:ilvl="3">
      <w:numFmt w:val="bullet"/>
      <w:lvlText w:val="•"/>
      <w:lvlJc w:val="left"/>
      <w:pPr>
        <w:ind w:left="2728" w:hanging="404"/>
      </w:pPr>
      <w:rPr>
        <w:rFonts w:hint="default"/>
        <w:lang w:val="pt-PT" w:eastAsia="en-US" w:bidi="ar-SA"/>
      </w:rPr>
    </w:lvl>
    <w:lvl w:ilvl="4">
      <w:numFmt w:val="bullet"/>
      <w:lvlText w:val="•"/>
      <w:lvlJc w:val="left"/>
      <w:pPr>
        <w:ind w:left="3822" w:hanging="404"/>
      </w:pPr>
      <w:rPr>
        <w:rFonts w:hint="default"/>
        <w:lang w:val="pt-PT" w:eastAsia="en-US" w:bidi="ar-SA"/>
      </w:rPr>
    </w:lvl>
    <w:lvl w:ilvl="5">
      <w:numFmt w:val="bullet"/>
      <w:lvlText w:val="•"/>
      <w:lvlJc w:val="left"/>
      <w:pPr>
        <w:ind w:left="4916" w:hanging="404"/>
      </w:pPr>
      <w:rPr>
        <w:rFonts w:hint="default"/>
        <w:lang w:val="pt-PT" w:eastAsia="en-US" w:bidi="ar-SA"/>
      </w:rPr>
    </w:lvl>
    <w:lvl w:ilvl="6">
      <w:numFmt w:val="bullet"/>
      <w:lvlText w:val="•"/>
      <w:lvlJc w:val="left"/>
      <w:pPr>
        <w:ind w:left="6010" w:hanging="404"/>
      </w:pPr>
      <w:rPr>
        <w:rFonts w:hint="default"/>
        <w:lang w:val="pt-PT" w:eastAsia="en-US" w:bidi="ar-SA"/>
      </w:rPr>
    </w:lvl>
    <w:lvl w:ilvl="7">
      <w:numFmt w:val="bullet"/>
      <w:lvlText w:val="•"/>
      <w:lvlJc w:val="left"/>
      <w:pPr>
        <w:ind w:left="7104" w:hanging="404"/>
      </w:pPr>
      <w:rPr>
        <w:rFonts w:hint="default"/>
        <w:lang w:val="pt-PT" w:eastAsia="en-US" w:bidi="ar-SA"/>
      </w:rPr>
    </w:lvl>
    <w:lvl w:ilvl="8">
      <w:numFmt w:val="bullet"/>
      <w:lvlText w:val="•"/>
      <w:lvlJc w:val="left"/>
      <w:pPr>
        <w:ind w:left="8198" w:hanging="404"/>
      </w:pPr>
      <w:rPr>
        <w:rFonts w:hint="default"/>
        <w:lang w:val="pt-PT" w:eastAsia="en-US" w:bidi="ar-SA"/>
      </w:rPr>
    </w:lvl>
  </w:abstractNum>
  <w:abstractNum w:abstractNumId="39" w15:restartNumberingAfterBreak="0">
    <w:nsid w:val="74802BEB"/>
    <w:multiLevelType w:val="multilevel"/>
    <w:tmpl w:val="0D90BF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681250"/>
    <w:multiLevelType w:val="multilevel"/>
    <w:tmpl w:val="51AA5760"/>
    <w:lvl w:ilvl="0">
      <w:start w:val="1"/>
      <w:numFmt w:val="decimal"/>
      <w:lvlText w:val="%1."/>
      <w:lvlJc w:val="left"/>
      <w:pPr>
        <w:ind w:left="1195" w:hanging="202"/>
      </w:pPr>
      <w:rPr>
        <w:rFonts w:ascii="Times New Roman" w:eastAsia="Arial" w:hAnsi="Times New Roman" w:cs="Times New Roman" w:hint="default"/>
        <w:b/>
        <w:bCs/>
        <w:w w:val="99"/>
        <w:sz w:val="21"/>
        <w:szCs w:val="21"/>
        <w:lang w:val="pt-PT" w:eastAsia="en-US" w:bidi="ar-SA"/>
      </w:rPr>
    </w:lvl>
    <w:lvl w:ilvl="1">
      <w:start w:val="1"/>
      <w:numFmt w:val="decimal"/>
      <w:lvlText w:val="%1.%2"/>
      <w:lvlJc w:val="left"/>
      <w:pPr>
        <w:ind w:left="4996" w:hanging="317"/>
      </w:pPr>
      <w:rPr>
        <w:rFonts w:ascii="Times New Roman" w:eastAsia="Arial" w:hAnsi="Times New Roman" w:cs="Times New Roman" w:hint="default"/>
        <w:b/>
        <w:bCs/>
        <w:w w:val="99"/>
        <w:sz w:val="21"/>
        <w:szCs w:val="21"/>
        <w:lang w:val="pt-PT" w:eastAsia="en-US" w:bidi="ar-SA"/>
      </w:rPr>
    </w:lvl>
    <w:lvl w:ilvl="2">
      <w:numFmt w:val="bullet"/>
      <w:lvlText w:val="•"/>
      <w:lvlJc w:val="left"/>
      <w:pPr>
        <w:ind w:left="1240" w:hanging="317"/>
      </w:pPr>
      <w:rPr>
        <w:rFonts w:hint="default"/>
        <w:lang w:val="pt-PT" w:eastAsia="en-US" w:bidi="ar-SA"/>
      </w:rPr>
    </w:lvl>
    <w:lvl w:ilvl="3">
      <w:numFmt w:val="bullet"/>
      <w:lvlText w:val="•"/>
      <w:lvlJc w:val="left"/>
      <w:pPr>
        <w:ind w:left="1340" w:hanging="317"/>
      </w:pPr>
      <w:rPr>
        <w:rFonts w:hint="default"/>
        <w:lang w:val="pt-PT" w:eastAsia="en-US" w:bidi="ar-SA"/>
      </w:rPr>
    </w:lvl>
    <w:lvl w:ilvl="4">
      <w:numFmt w:val="bullet"/>
      <w:lvlText w:val="•"/>
      <w:lvlJc w:val="left"/>
      <w:pPr>
        <w:ind w:left="2632" w:hanging="317"/>
      </w:pPr>
      <w:rPr>
        <w:rFonts w:hint="default"/>
        <w:lang w:val="pt-PT" w:eastAsia="en-US" w:bidi="ar-SA"/>
      </w:rPr>
    </w:lvl>
    <w:lvl w:ilvl="5">
      <w:numFmt w:val="bullet"/>
      <w:lvlText w:val="•"/>
      <w:lvlJc w:val="left"/>
      <w:pPr>
        <w:ind w:left="3924" w:hanging="317"/>
      </w:pPr>
      <w:rPr>
        <w:rFonts w:hint="default"/>
        <w:lang w:val="pt-PT" w:eastAsia="en-US" w:bidi="ar-SA"/>
      </w:rPr>
    </w:lvl>
    <w:lvl w:ilvl="6">
      <w:numFmt w:val="bullet"/>
      <w:lvlText w:val="•"/>
      <w:lvlJc w:val="left"/>
      <w:pPr>
        <w:ind w:left="5217" w:hanging="317"/>
      </w:pPr>
      <w:rPr>
        <w:rFonts w:hint="default"/>
        <w:lang w:val="pt-PT" w:eastAsia="en-US" w:bidi="ar-SA"/>
      </w:rPr>
    </w:lvl>
    <w:lvl w:ilvl="7">
      <w:numFmt w:val="bullet"/>
      <w:lvlText w:val="•"/>
      <w:lvlJc w:val="left"/>
      <w:pPr>
        <w:ind w:left="6509" w:hanging="317"/>
      </w:pPr>
      <w:rPr>
        <w:rFonts w:hint="default"/>
        <w:lang w:val="pt-PT" w:eastAsia="en-US" w:bidi="ar-SA"/>
      </w:rPr>
    </w:lvl>
    <w:lvl w:ilvl="8">
      <w:numFmt w:val="bullet"/>
      <w:lvlText w:val="•"/>
      <w:lvlJc w:val="left"/>
      <w:pPr>
        <w:ind w:left="7801" w:hanging="317"/>
      </w:pPr>
      <w:rPr>
        <w:rFonts w:hint="default"/>
        <w:lang w:val="pt-PT" w:eastAsia="en-US" w:bidi="ar-SA"/>
      </w:rPr>
    </w:lvl>
  </w:abstractNum>
  <w:abstractNum w:abstractNumId="41" w15:restartNumberingAfterBreak="0">
    <w:nsid w:val="78F0574B"/>
    <w:multiLevelType w:val="multilevel"/>
    <w:tmpl w:val="3B4E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C241B"/>
    <w:multiLevelType w:val="multilevel"/>
    <w:tmpl w:val="AB62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6E70BD"/>
    <w:multiLevelType w:val="multilevel"/>
    <w:tmpl w:val="C6787020"/>
    <w:lvl w:ilvl="0">
      <w:start w:val="2"/>
      <w:numFmt w:val="decimal"/>
      <w:lvlText w:val="%1"/>
      <w:lvlJc w:val="left"/>
      <w:pPr>
        <w:ind w:left="232" w:hanging="359"/>
      </w:pPr>
      <w:rPr>
        <w:rFonts w:hint="default"/>
        <w:lang w:val="pt-PT" w:eastAsia="en-US" w:bidi="ar-SA"/>
      </w:rPr>
    </w:lvl>
    <w:lvl w:ilvl="1">
      <w:start w:val="1"/>
      <w:numFmt w:val="decimal"/>
      <w:lvlText w:val="%1.%2"/>
      <w:lvlJc w:val="left"/>
      <w:pPr>
        <w:ind w:left="232" w:hanging="359"/>
      </w:pPr>
      <w:rPr>
        <w:rFonts w:ascii="Arial" w:eastAsia="Arial" w:hAnsi="Arial" w:cs="Arial" w:hint="default"/>
        <w:b/>
        <w:bCs/>
        <w:w w:val="99"/>
        <w:sz w:val="18"/>
        <w:szCs w:val="18"/>
        <w:lang w:val="pt-PT" w:eastAsia="en-US" w:bidi="ar-SA"/>
      </w:rPr>
    </w:lvl>
    <w:lvl w:ilvl="2">
      <w:numFmt w:val="bullet"/>
      <w:lvlText w:val="•"/>
      <w:lvlJc w:val="left"/>
      <w:pPr>
        <w:ind w:left="2269" w:hanging="359"/>
      </w:pPr>
      <w:rPr>
        <w:rFonts w:hint="default"/>
        <w:lang w:val="pt-PT" w:eastAsia="en-US" w:bidi="ar-SA"/>
      </w:rPr>
    </w:lvl>
    <w:lvl w:ilvl="3">
      <w:numFmt w:val="bullet"/>
      <w:lvlText w:val="•"/>
      <w:lvlJc w:val="left"/>
      <w:pPr>
        <w:ind w:left="3283" w:hanging="359"/>
      </w:pPr>
      <w:rPr>
        <w:rFonts w:hint="default"/>
        <w:lang w:val="pt-PT" w:eastAsia="en-US" w:bidi="ar-SA"/>
      </w:rPr>
    </w:lvl>
    <w:lvl w:ilvl="4">
      <w:numFmt w:val="bullet"/>
      <w:lvlText w:val="•"/>
      <w:lvlJc w:val="left"/>
      <w:pPr>
        <w:ind w:left="4298" w:hanging="359"/>
      </w:pPr>
      <w:rPr>
        <w:rFonts w:hint="default"/>
        <w:lang w:val="pt-PT" w:eastAsia="en-US" w:bidi="ar-SA"/>
      </w:rPr>
    </w:lvl>
    <w:lvl w:ilvl="5">
      <w:numFmt w:val="bullet"/>
      <w:lvlText w:val="•"/>
      <w:lvlJc w:val="left"/>
      <w:pPr>
        <w:ind w:left="5313" w:hanging="359"/>
      </w:pPr>
      <w:rPr>
        <w:rFonts w:hint="default"/>
        <w:lang w:val="pt-PT" w:eastAsia="en-US" w:bidi="ar-SA"/>
      </w:rPr>
    </w:lvl>
    <w:lvl w:ilvl="6">
      <w:numFmt w:val="bullet"/>
      <w:lvlText w:val="•"/>
      <w:lvlJc w:val="left"/>
      <w:pPr>
        <w:ind w:left="6327" w:hanging="359"/>
      </w:pPr>
      <w:rPr>
        <w:rFonts w:hint="default"/>
        <w:lang w:val="pt-PT" w:eastAsia="en-US" w:bidi="ar-SA"/>
      </w:rPr>
    </w:lvl>
    <w:lvl w:ilvl="7">
      <w:numFmt w:val="bullet"/>
      <w:lvlText w:val="•"/>
      <w:lvlJc w:val="left"/>
      <w:pPr>
        <w:ind w:left="7342" w:hanging="359"/>
      </w:pPr>
      <w:rPr>
        <w:rFonts w:hint="default"/>
        <w:lang w:val="pt-PT" w:eastAsia="en-US" w:bidi="ar-SA"/>
      </w:rPr>
    </w:lvl>
    <w:lvl w:ilvl="8">
      <w:numFmt w:val="bullet"/>
      <w:lvlText w:val="•"/>
      <w:lvlJc w:val="left"/>
      <w:pPr>
        <w:ind w:left="8357" w:hanging="359"/>
      </w:pPr>
      <w:rPr>
        <w:rFonts w:hint="default"/>
        <w:lang w:val="pt-PT" w:eastAsia="en-US" w:bidi="ar-SA"/>
      </w:rPr>
    </w:lvl>
  </w:abstractNum>
  <w:abstractNum w:abstractNumId="44" w15:restartNumberingAfterBreak="0">
    <w:nsid w:val="7C8427FB"/>
    <w:multiLevelType w:val="multilevel"/>
    <w:tmpl w:val="FB08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131C96"/>
    <w:multiLevelType w:val="multilevel"/>
    <w:tmpl w:val="C8C846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8394033">
    <w:abstractNumId w:val="2"/>
  </w:num>
  <w:num w:numId="2" w16cid:durableId="1306470901">
    <w:abstractNumId w:val="7"/>
  </w:num>
  <w:num w:numId="3" w16cid:durableId="2077312637">
    <w:abstractNumId w:val="15"/>
  </w:num>
  <w:num w:numId="4" w16cid:durableId="1449466311">
    <w:abstractNumId w:val="37"/>
  </w:num>
  <w:num w:numId="5" w16cid:durableId="54940376">
    <w:abstractNumId w:val="27"/>
  </w:num>
  <w:num w:numId="6" w16cid:durableId="1266571471">
    <w:abstractNumId w:val="26"/>
  </w:num>
  <w:num w:numId="7" w16cid:durableId="1694332977">
    <w:abstractNumId w:val="3"/>
  </w:num>
  <w:num w:numId="8" w16cid:durableId="561793198">
    <w:abstractNumId w:val="43"/>
  </w:num>
  <w:num w:numId="9" w16cid:durableId="1986930959">
    <w:abstractNumId w:val="29"/>
  </w:num>
  <w:num w:numId="10" w16cid:durableId="433332559">
    <w:abstractNumId w:val="25"/>
  </w:num>
  <w:num w:numId="11" w16cid:durableId="38746144">
    <w:abstractNumId w:val="22"/>
  </w:num>
  <w:num w:numId="12" w16cid:durableId="25982252">
    <w:abstractNumId w:val="20"/>
  </w:num>
  <w:num w:numId="13" w16cid:durableId="1589339695">
    <w:abstractNumId w:val="14"/>
  </w:num>
  <w:num w:numId="14" w16cid:durableId="560795031">
    <w:abstractNumId w:val="33"/>
  </w:num>
  <w:num w:numId="15" w16cid:durableId="785269392">
    <w:abstractNumId w:val="38"/>
  </w:num>
  <w:num w:numId="16" w16cid:durableId="777214236">
    <w:abstractNumId w:val="28"/>
  </w:num>
  <w:num w:numId="17" w16cid:durableId="150146490">
    <w:abstractNumId w:val="36"/>
  </w:num>
  <w:num w:numId="18" w16cid:durableId="1751997746">
    <w:abstractNumId w:val="19"/>
  </w:num>
  <w:num w:numId="19" w16cid:durableId="445663076">
    <w:abstractNumId w:val="40"/>
  </w:num>
  <w:num w:numId="20" w16cid:durableId="1945460615">
    <w:abstractNumId w:val="1"/>
  </w:num>
  <w:num w:numId="21" w16cid:durableId="1427340203">
    <w:abstractNumId w:val="6"/>
  </w:num>
  <w:num w:numId="22" w16cid:durableId="1307857935">
    <w:abstractNumId w:val="34"/>
  </w:num>
  <w:num w:numId="23" w16cid:durableId="1960261733">
    <w:abstractNumId w:val="42"/>
  </w:num>
  <w:num w:numId="24" w16cid:durableId="2036035515">
    <w:abstractNumId w:val="9"/>
  </w:num>
  <w:num w:numId="25" w16cid:durableId="60952955">
    <w:abstractNumId w:val="32"/>
  </w:num>
  <w:num w:numId="26" w16cid:durableId="204296500">
    <w:abstractNumId w:val="17"/>
  </w:num>
  <w:num w:numId="27" w16cid:durableId="1255631734">
    <w:abstractNumId w:val="16"/>
  </w:num>
  <w:num w:numId="28" w16cid:durableId="1563325184">
    <w:abstractNumId w:val="41"/>
  </w:num>
  <w:num w:numId="29" w16cid:durableId="738937444">
    <w:abstractNumId w:val="0"/>
  </w:num>
  <w:num w:numId="30" w16cid:durableId="732191460">
    <w:abstractNumId w:val="13"/>
  </w:num>
  <w:num w:numId="31" w16cid:durableId="114914157">
    <w:abstractNumId w:val="24"/>
  </w:num>
  <w:num w:numId="32" w16cid:durableId="1807432268">
    <w:abstractNumId w:val="44"/>
  </w:num>
  <w:num w:numId="33" w16cid:durableId="1109424242">
    <w:abstractNumId w:val="5"/>
  </w:num>
  <w:num w:numId="34" w16cid:durableId="1326736689">
    <w:abstractNumId w:val="8"/>
  </w:num>
  <w:num w:numId="35" w16cid:durableId="943079629">
    <w:abstractNumId w:val="11"/>
  </w:num>
  <w:num w:numId="36" w16cid:durableId="1293095749">
    <w:abstractNumId w:val="10"/>
  </w:num>
  <w:num w:numId="37" w16cid:durableId="626935274">
    <w:abstractNumId w:val="23"/>
  </w:num>
  <w:num w:numId="38" w16cid:durableId="2045671678">
    <w:abstractNumId w:val="35"/>
  </w:num>
  <w:num w:numId="39" w16cid:durableId="164757831">
    <w:abstractNumId w:val="31"/>
  </w:num>
  <w:num w:numId="40" w16cid:durableId="1982953422">
    <w:abstractNumId w:val="39"/>
  </w:num>
  <w:num w:numId="41" w16cid:durableId="1012033530">
    <w:abstractNumId w:val="45"/>
  </w:num>
  <w:num w:numId="42" w16cid:durableId="1025789432">
    <w:abstractNumId w:val="4"/>
  </w:num>
  <w:num w:numId="43" w16cid:durableId="451442893">
    <w:abstractNumId w:val="12"/>
  </w:num>
  <w:num w:numId="44" w16cid:durableId="1982926463">
    <w:abstractNumId w:val="21"/>
  </w:num>
  <w:num w:numId="45" w16cid:durableId="575550377">
    <w:abstractNumId w:val="30"/>
  </w:num>
  <w:num w:numId="46" w16cid:durableId="21197173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3D6"/>
    <w:rsid w:val="000212AA"/>
    <w:rsid w:val="00021DB8"/>
    <w:rsid w:val="0005035A"/>
    <w:rsid w:val="00060A59"/>
    <w:rsid w:val="00084B9C"/>
    <w:rsid w:val="000C1C22"/>
    <w:rsid w:val="000F52FD"/>
    <w:rsid w:val="000F781C"/>
    <w:rsid w:val="00185BE2"/>
    <w:rsid w:val="00193E59"/>
    <w:rsid w:val="001C10E2"/>
    <w:rsid w:val="001D204F"/>
    <w:rsid w:val="00214729"/>
    <w:rsid w:val="00223138"/>
    <w:rsid w:val="00233D34"/>
    <w:rsid w:val="0026606B"/>
    <w:rsid w:val="002724D3"/>
    <w:rsid w:val="0027381E"/>
    <w:rsid w:val="002A43B8"/>
    <w:rsid w:val="002D5C67"/>
    <w:rsid w:val="002F31EB"/>
    <w:rsid w:val="002F6AF9"/>
    <w:rsid w:val="00314875"/>
    <w:rsid w:val="00346ED5"/>
    <w:rsid w:val="003C7F9E"/>
    <w:rsid w:val="003D731E"/>
    <w:rsid w:val="004038F6"/>
    <w:rsid w:val="00437FD4"/>
    <w:rsid w:val="00443B05"/>
    <w:rsid w:val="004B11BF"/>
    <w:rsid w:val="004D1870"/>
    <w:rsid w:val="004E6F57"/>
    <w:rsid w:val="00533DB4"/>
    <w:rsid w:val="00553D76"/>
    <w:rsid w:val="005E6329"/>
    <w:rsid w:val="005F2F90"/>
    <w:rsid w:val="006459FC"/>
    <w:rsid w:val="0066279F"/>
    <w:rsid w:val="006B1562"/>
    <w:rsid w:val="006C662F"/>
    <w:rsid w:val="006E6518"/>
    <w:rsid w:val="00730E03"/>
    <w:rsid w:val="00741E41"/>
    <w:rsid w:val="00742C34"/>
    <w:rsid w:val="00794355"/>
    <w:rsid w:val="007A26E6"/>
    <w:rsid w:val="007A6C33"/>
    <w:rsid w:val="007D0E52"/>
    <w:rsid w:val="007D46A7"/>
    <w:rsid w:val="007E7CFE"/>
    <w:rsid w:val="00841B29"/>
    <w:rsid w:val="0088345B"/>
    <w:rsid w:val="00900B84"/>
    <w:rsid w:val="0092389D"/>
    <w:rsid w:val="0094177C"/>
    <w:rsid w:val="0096142B"/>
    <w:rsid w:val="009624E3"/>
    <w:rsid w:val="009A3E03"/>
    <w:rsid w:val="009A7753"/>
    <w:rsid w:val="009B0882"/>
    <w:rsid w:val="00A263D6"/>
    <w:rsid w:val="00A26BED"/>
    <w:rsid w:val="00A43E38"/>
    <w:rsid w:val="00A533FA"/>
    <w:rsid w:val="00A64C8C"/>
    <w:rsid w:val="00A64E7E"/>
    <w:rsid w:val="00AA141C"/>
    <w:rsid w:val="00AA7C08"/>
    <w:rsid w:val="00AC0A25"/>
    <w:rsid w:val="00AE667C"/>
    <w:rsid w:val="00AF2D89"/>
    <w:rsid w:val="00AF41CB"/>
    <w:rsid w:val="00AF4A00"/>
    <w:rsid w:val="00AF7E0D"/>
    <w:rsid w:val="00B30865"/>
    <w:rsid w:val="00B458F8"/>
    <w:rsid w:val="00B94647"/>
    <w:rsid w:val="00BC03AF"/>
    <w:rsid w:val="00C32969"/>
    <w:rsid w:val="00C37AF3"/>
    <w:rsid w:val="00C743EF"/>
    <w:rsid w:val="00C9512A"/>
    <w:rsid w:val="00CF16E6"/>
    <w:rsid w:val="00CF59A3"/>
    <w:rsid w:val="00D12CF4"/>
    <w:rsid w:val="00D536E2"/>
    <w:rsid w:val="00D959BD"/>
    <w:rsid w:val="00D968B7"/>
    <w:rsid w:val="00DC2394"/>
    <w:rsid w:val="00E01B1A"/>
    <w:rsid w:val="00E14380"/>
    <w:rsid w:val="00E37FB7"/>
    <w:rsid w:val="00EC3E65"/>
    <w:rsid w:val="00EC69CC"/>
    <w:rsid w:val="00EE1462"/>
    <w:rsid w:val="00EF3CBF"/>
    <w:rsid w:val="00F2294E"/>
    <w:rsid w:val="00F250CB"/>
    <w:rsid w:val="00F44AE8"/>
    <w:rsid w:val="00F66F54"/>
    <w:rsid w:val="00F737D1"/>
    <w:rsid w:val="00FB2714"/>
    <w:rsid w:val="00FD3045"/>
    <w:rsid w:val="00FD34ED"/>
    <w:rsid w:val="00FD5914"/>
    <w:rsid w:val="00FE3BA7"/>
    <w:rsid w:val="00FF24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C8B9"/>
  <w15:docId w15:val="{236AA7D8-1141-47E1-A1D7-FCB96332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434"/>
      <w:outlineLvl w:val="0"/>
    </w:pPr>
    <w:rPr>
      <w:rFonts w:ascii="Arial" w:eastAsia="Arial" w:hAnsi="Arial" w:cs="Arial"/>
      <w:b/>
      <w:bCs/>
      <w:sz w:val="18"/>
      <w:szCs w:val="18"/>
    </w:rPr>
  </w:style>
  <w:style w:type="paragraph" w:styleId="Ttulo2">
    <w:name w:val="heading 2"/>
    <w:basedOn w:val="Normal"/>
    <w:next w:val="Normal"/>
    <w:link w:val="Ttulo2Char"/>
    <w:uiPriority w:val="9"/>
    <w:semiHidden/>
    <w:unhideWhenUsed/>
    <w:qFormat/>
    <w:rsid w:val="00EC69C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Ttulo">
    <w:name w:val="Title"/>
    <w:basedOn w:val="Normal"/>
    <w:uiPriority w:val="10"/>
    <w:qFormat/>
    <w:pPr>
      <w:spacing w:before="10"/>
      <w:ind w:left="20"/>
    </w:pPr>
    <w:rPr>
      <w:rFonts w:ascii="Arial" w:eastAsia="Arial" w:hAnsi="Arial" w:cs="Arial"/>
      <w:b/>
      <w:bCs/>
      <w:sz w:val="30"/>
      <w:szCs w:val="30"/>
    </w:rPr>
  </w:style>
  <w:style w:type="paragraph" w:styleId="PargrafodaLista">
    <w:name w:val="List Paragraph"/>
    <w:basedOn w:val="Normal"/>
    <w:uiPriority w:val="1"/>
    <w:qFormat/>
    <w:pPr>
      <w:ind w:left="232" w:firstLine="70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0C1C22"/>
    <w:pPr>
      <w:tabs>
        <w:tab w:val="center" w:pos="4252"/>
        <w:tab w:val="right" w:pos="8504"/>
      </w:tabs>
    </w:pPr>
  </w:style>
  <w:style w:type="character" w:customStyle="1" w:styleId="CabealhoChar">
    <w:name w:val="Cabeçalho Char"/>
    <w:basedOn w:val="Fontepargpadro"/>
    <w:link w:val="Cabealho"/>
    <w:qFormat/>
    <w:rsid w:val="000C1C22"/>
    <w:rPr>
      <w:rFonts w:ascii="Arial MT" w:eastAsia="Arial MT" w:hAnsi="Arial MT" w:cs="Arial MT"/>
      <w:lang w:val="pt-PT"/>
    </w:rPr>
  </w:style>
  <w:style w:type="paragraph" w:styleId="Rodap">
    <w:name w:val="footer"/>
    <w:basedOn w:val="Normal"/>
    <w:link w:val="RodapChar"/>
    <w:uiPriority w:val="99"/>
    <w:unhideWhenUsed/>
    <w:rsid w:val="000C1C22"/>
    <w:pPr>
      <w:tabs>
        <w:tab w:val="center" w:pos="4252"/>
        <w:tab w:val="right" w:pos="8504"/>
      </w:tabs>
    </w:pPr>
  </w:style>
  <w:style w:type="character" w:customStyle="1" w:styleId="RodapChar">
    <w:name w:val="Rodapé Char"/>
    <w:basedOn w:val="Fontepargpadro"/>
    <w:link w:val="Rodap"/>
    <w:uiPriority w:val="99"/>
    <w:rsid w:val="000C1C22"/>
    <w:rPr>
      <w:rFonts w:ascii="Arial MT" w:eastAsia="Arial MT" w:hAnsi="Arial MT" w:cs="Arial MT"/>
      <w:lang w:val="pt-PT"/>
    </w:rPr>
  </w:style>
  <w:style w:type="character" w:styleId="Hyperlink">
    <w:name w:val="Hyperlink"/>
    <w:basedOn w:val="Fontepargpadro"/>
    <w:uiPriority w:val="99"/>
    <w:unhideWhenUsed/>
    <w:rsid w:val="00314875"/>
    <w:rPr>
      <w:color w:val="0000FF" w:themeColor="hyperlink"/>
      <w:u w:val="single"/>
    </w:rPr>
  </w:style>
  <w:style w:type="character" w:customStyle="1" w:styleId="MenoPendente1">
    <w:name w:val="Menção Pendente1"/>
    <w:basedOn w:val="Fontepargpadro"/>
    <w:uiPriority w:val="99"/>
    <w:semiHidden/>
    <w:unhideWhenUsed/>
    <w:rsid w:val="00314875"/>
    <w:rPr>
      <w:color w:val="605E5C"/>
      <w:shd w:val="clear" w:color="auto" w:fill="E1DFDD"/>
    </w:rPr>
  </w:style>
  <w:style w:type="paragraph" w:styleId="NormalWeb">
    <w:name w:val="Normal (Web)"/>
    <w:basedOn w:val="Normal"/>
    <w:uiPriority w:val="99"/>
    <w:unhideWhenUsed/>
    <w:rsid w:val="00060A5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rsid w:val="00FD3045"/>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E14380"/>
    <w:rPr>
      <w:rFonts w:ascii="Segoe UI" w:hAnsi="Segoe UI" w:cs="Segoe UI"/>
      <w:sz w:val="18"/>
      <w:szCs w:val="18"/>
    </w:rPr>
  </w:style>
  <w:style w:type="character" w:customStyle="1" w:styleId="TextodebaloChar">
    <w:name w:val="Texto de balão Char"/>
    <w:basedOn w:val="Fontepargpadro"/>
    <w:link w:val="Textodebalo"/>
    <w:uiPriority w:val="99"/>
    <w:semiHidden/>
    <w:rsid w:val="00E14380"/>
    <w:rPr>
      <w:rFonts w:ascii="Segoe UI" w:eastAsia="Arial MT" w:hAnsi="Segoe UI" w:cs="Segoe UI"/>
      <w:sz w:val="18"/>
      <w:szCs w:val="18"/>
      <w:lang w:val="pt-PT"/>
    </w:rPr>
  </w:style>
  <w:style w:type="character" w:customStyle="1" w:styleId="Ttulo2Char">
    <w:name w:val="Título 2 Char"/>
    <w:basedOn w:val="Fontepargpadro"/>
    <w:link w:val="Ttulo2"/>
    <w:uiPriority w:val="9"/>
    <w:semiHidden/>
    <w:rsid w:val="00EC69CC"/>
    <w:rPr>
      <w:rFonts w:asciiTheme="majorHAnsi" w:eastAsiaTheme="majorEastAsia" w:hAnsiTheme="majorHAnsi" w:cstheme="majorBidi"/>
      <w:color w:val="365F91" w:themeColor="accent1" w:themeShade="BF"/>
      <w:sz w:val="26"/>
      <w:szCs w:val="26"/>
      <w:lang w:val="pt-PT"/>
    </w:rPr>
  </w:style>
  <w:style w:type="character" w:styleId="Forte">
    <w:name w:val="Strong"/>
    <w:basedOn w:val="Fontepargpadro"/>
    <w:uiPriority w:val="22"/>
    <w:qFormat/>
    <w:rsid w:val="00EC69CC"/>
    <w:rPr>
      <w:b/>
      <w:bCs/>
    </w:rPr>
  </w:style>
  <w:style w:type="character" w:styleId="MenoPendente">
    <w:name w:val="Unresolved Mention"/>
    <w:basedOn w:val="Fontepargpadro"/>
    <w:uiPriority w:val="99"/>
    <w:semiHidden/>
    <w:unhideWhenUsed/>
    <w:rsid w:val="007A2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092150">
      <w:bodyDiv w:val="1"/>
      <w:marLeft w:val="0"/>
      <w:marRight w:val="0"/>
      <w:marTop w:val="0"/>
      <w:marBottom w:val="0"/>
      <w:divBdr>
        <w:top w:val="none" w:sz="0" w:space="0" w:color="auto"/>
        <w:left w:val="none" w:sz="0" w:space="0" w:color="auto"/>
        <w:bottom w:val="none" w:sz="0" w:space="0" w:color="auto"/>
        <w:right w:val="none" w:sz="0" w:space="0" w:color="auto"/>
      </w:divBdr>
    </w:div>
    <w:div w:id="668291179">
      <w:bodyDiv w:val="1"/>
      <w:marLeft w:val="0"/>
      <w:marRight w:val="0"/>
      <w:marTop w:val="0"/>
      <w:marBottom w:val="0"/>
      <w:divBdr>
        <w:top w:val="none" w:sz="0" w:space="0" w:color="auto"/>
        <w:left w:val="none" w:sz="0" w:space="0" w:color="auto"/>
        <w:bottom w:val="none" w:sz="0" w:space="0" w:color="auto"/>
        <w:right w:val="none" w:sz="0" w:space="0" w:color="auto"/>
      </w:divBdr>
    </w:div>
    <w:div w:id="754787073">
      <w:bodyDiv w:val="1"/>
      <w:marLeft w:val="0"/>
      <w:marRight w:val="0"/>
      <w:marTop w:val="0"/>
      <w:marBottom w:val="0"/>
      <w:divBdr>
        <w:top w:val="none" w:sz="0" w:space="0" w:color="auto"/>
        <w:left w:val="none" w:sz="0" w:space="0" w:color="auto"/>
        <w:bottom w:val="none" w:sz="0" w:space="0" w:color="auto"/>
        <w:right w:val="none" w:sz="0" w:space="0" w:color="auto"/>
      </w:divBdr>
    </w:div>
    <w:div w:id="1168524358">
      <w:bodyDiv w:val="1"/>
      <w:marLeft w:val="0"/>
      <w:marRight w:val="0"/>
      <w:marTop w:val="0"/>
      <w:marBottom w:val="0"/>
      <w:divBdr>
        <w:top w:val="none" w:sz="0" w:space="0" w:color="auto"/>
        <w:left w:val="none" w:sz="0" w:space="0" w:color="auto"/>
        <w:bottom w:val="none" w:sz="0" w:space="0" w:color="auto"/>
        <w:right w:val="none" w:sz="0" w:space="0" w:color="auto"/>
      </w:divBdr>
    </w:div>
    <w:div w:id="1238520459">
      <w:bodyDiv w:val="1"/>
      <w:marLeft w:val="0"/>
      <w:marRight w:val="0"/>
      <w:marTop w:val="0"/>
      <w:marBottom w:val="0"/>
      <w:divBdr>
        <w:top w:val="none" w:sz="0" w:space="0" w:color="auto"/>
        <w:left w:val="none" w:sz="0" w:space="0" w:color="auto"/>
        <w:bottom w:val="none" w:sz="0" w:space="0" w:color="auto"/>
        <w:right w:val="none" w:sz="0" w:space="0" w:color="auto"/>
      </w:divBdr>
    </w:div>
    <w:div w:id="1670209034">
      <w:bodyDiv w:val="1"/>
      <w:marLeft w:val="0"/>
      <w:marRight w:val="0"/>
      <w:marTop w:val="0"/>
      <w:marBottom w:val="0"/>
      <w:divBdr>
        <w:top w:val="none" w:sz="0" w:space="0" w:color="auto"/>
        <w:left w:val="none" w:sz="0" w:space="0" w:color="auto"/>
        <w:bottom w:val="none" w:sz="0" w:space="0" w:color="auto"/>
        <w:right w:val="none" w:sz="0" w:space="0" w:color="auto"/>
      </w:divBdr>
    </w:div>
    <w:div w:id="1918981328">
      <w:bodyDiv w:val="1"/>
      <w:marLeft w:val="0"/>
      <w:marRight w:val="0"/>
      <w:marTop w:val="0"/>
      <w:marBottom w:val="0"/>
      <w:divBdr>
        <w:top w:val="none" w:sz="0" w:space="0" w:color="auto"/>
        <w:left w:val="none" w:sz="0" w:space="0" w:color="auto"/>
        <w:bottom w:val="none" w:sz="0" w:space="0" w:color="auto"/>
        <w:right w:val="none" w:sz="0" w:space="0" w:color="auto"/>
      </w:divBdr>
    </w:div>
    <w:div w:id="2023169259">
      <w:bodyDiv w:val="1"/>
      <w:marLeft w:val="0"/>
      <w:marRight w:val="0"/>
      <w:marTop w:val="0"/>
      <w:marBottom w:val="0"/>
      <w:divBdr>
        <w:top w:val="none" w:sz="0" w:space="0" w:color="auto"/>
        <w:left w:val="none" w:sz="0" w:space="0" w:color="auto"/>
        <w:bottom w:val="none" w:sz="0" w:space="0" w:color="auto"/>
        <w:right w:val="none" w:sz="0" w:space="0" w:color="auto"/>
      </w:divBdr>
    </w:div>
    <w:div w:id="2105951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A74E8-2A3C-4CC2-91FB-BFC37A79C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4</Pages>
  <Words>1953</Words>
  <Characters>10549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Edital de Credenciamento</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Credenciamento</dc:title>
  <dc:creator>Eric Pettenan</dc:creator>
  <cp:lastModifiedBy>COMPRAS 02</cp:lastModifiedBy>
  <cp:revision>22</cp:revision>
  <cp:lastPrinted>2026-01-06T11:58:00Z</cp:lastPrinted>
  <dcterms:created xsi:type="dcterms:W3CDTF">2024-10-09T18:28:00Z</dcterms:created>
  <dcterms:modified xsi:type="dcterms:W3CDTF">2026-09-29T18:06:00Z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Microsoft® Word 2013</vt:lpwstr>
  </property>
  <property fmtid="{D5CDD505-2E9C-101B-9397-08002B2CF9AE}" pid="4" name="LastSaved">
    <vt:filetime>2024-01-17T00:00:00Z</vt:filetime>
  </property>
</Properties>
</file>