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9C7" w:rsidRPr="00114277" w:rsidRDefault="00FF29C7" w:rsidP="00583F6C">
      <w:pPr>
        <w:pStyle w:val="Corpodetexto3"/>
        <w:widowControl w:val="0"/>
        <w:jc w:val="center"/>
        <w:outlineLvl w:val="0"/>
        <w:rPr>
          <w:rFonts w:ascii="Arial" w:hAnsi="Arial" w:cs="Arial"/>
          <w:b/>
          <w:sz w:val="22"/>
          <w:szCs w:val="22"/>
          <w:u w:val="single"/>
        </w:rPr>
      </w:pPr>
    </w:p>
    <w:p w:rsidR="00FF29C7" w:rsidRPr="00114277" w:rsidRDefault="00FF29C7" w:rsidP="00583F6C">
      <w:pPr>
        <w:pStyle w:val="Corpodetexto3"/>
        <w:widowControl w:val="0"/>
        <w:jc w:val="center"/>
        <w:outlineLvl w:val="0"/>
        <w:rPr>
          <w:rFonts w:ascii="Arial" w:hAnsi="Arial" w:cs="Arial"/>
          <w:b/>
          <w:sz w:val="22"/>
          <w:szCs w:val="22"/>
          <w:u w:val="single"/>
        </w:rPr>
      </w:pPr>
    </w:p>
    <w:p w:rsidR="00F16450" w:rsidRPr="00114277" w:rsidRDefault="00F16450" w:rsidP="00583F6C">
      <w:pPr>
        <w:pStyle w:val="Corpodetexto3"/>
        <w:widowControl w:val="0"/>
        <w:jc w:val="center"/>
        <w:outlineLvl w:val="0"/>
        <w:rPr>
          <w:rFonts w:ascii="Arial" w:hAnsi="Arial" w:cs="Arial"/>
          <w:b/>
          <w:sz w:val="22"/>
          <w:szCs w:val="22"/>
          <w:u w:val="single"/>
        </w:rPr>
      </w:pPr>
      <w:r w:rsidRPr="00114277">
        <w:rPr>
          <w:rFonts w:ascii="Arial" w:hAnsi="Arial" w:cs="Arial"/>
          <w:b/>
          <w:sz w:val="22"/>
          <w:szCs w:val="22"/>
          <w:u w:val="single"/>
        </w:rPr>
        <w:t>JUSTIFICATIVA DE DISPENSA DE LICITAÇÃO</w:t>
      </w:r>
    </w:p>
    <w:p w:rsidR="00583F6C" w:rsidRPr="00224130" w:rsidRDefault="00583F6C" w:rsidP="00583F6C">
      <w:pPr>
        <w:pStyle w:val="Corpodetexto3"/>
        <w:outlineLvl w:val="0"/>
        <w:rPr>
          <w:rFonts w:ascii="Arial" w:hAnsi="Arial" w:cs="Arial"/>
          <w:b/>
          <w:sz w:val="22"/>
          <w:szCs w:val="22"/>
        </w:rPr>
      </w:pPr>
    </w:p>
    <w:p w:rsidR="00F16450" w:rsidRPr="004C0277" w:rsidRDefault="00F16450" w:rsidP="00583F6C">
      <w:pPr>
        <w:pStyle w:val="Corpodetexto3"/>
        <w:outlineLvl w:val="0"/>
        <w:rPr>
          <w:rFonts w:ascii="Arial" w:hAnsi="Arial" w:cs="Arial"/>
          <w:b/>
          <w:sz w:val="22"/>
          <w:szCs w:val="22"/>
        </w:rPr>
      </w:pPr>
      <w:r w:rsidRPr="00224130">
        <w:rPr>
          <w:rFonts w:ascii="Arial" w:hAnsi="Arial" w:cs="Arial"/>
          <w:b/>
          <w:sz w:val="22"/>
          <w:szCs w:val="22"/>
        </w:rPr>
        <w:t xml:space="preserve">I - DA </w:t>
      </w:r>
      <w:r w:rsidRPr="004C0277">
        <w:rPr>
          <w:rFonts w:ascii="Arial" w:hAnsi="Arial" w:cs="Arial"/>
          <w:b/>
          <w:sz w:val="22"/>
          <w:szCs w:val="22"/>
        </w:rPr>
        <w:t>NECESSIDADE DO OBJETO</w:t>
      </w:r>
    </w:p>
    <w:p w:rsidR="00412C1D" w:rsidRPr="004F294F" w:rsidRDefault="00412C1D" w:rsidP="00412C1D">
      <w:pPr>
        <w:pStyle w:val="Corpodetexto3"/>
        <w:widowControl w:val="0"/>
        <w:ind w:firstLine="1134"/>
        <w:outlineLvl w:val="0"/>
        <w:rPr>
          <w:rFonts w:ascii="Arial" w:hAnsi="Arial" w:cs="Arial"/>
          <w:sz w:val="22"/>
          <w:szCs w:val="22"/>
        </w:rPr>
      </w:pPr>
      <w:r w:rsidRPr="004F294F">
        <w:rPr>
          <w:rFonts w:ascii="Arial" w:hAnsi="Arial" w:cs="Arial"/>
          <w:sz w:val="22"/>
          <w:szCs w:val="22"/>
        </w:rPr>
        <w:t xml:space="preserve">O presente processo de DISPENSA DE LICITAÇÃO visa a </w:t>
      </w:r>
      <w:r w:rsidR="004F294F" w:rsidRPr="004F294F">
        <w:rPr>
          <w:rFonts w:ascii="Arial" w:hAnsi="Arial" w:cs="Arial"/>
          <w:b/>
          <w:bCs/>
          <w:sz w:val="22"/>
          <w:szCs w:val="22"/>
        </w:rPr>
        <w:t>“</w:t>
      </w:r>
      <w:r w:rsidR="004F294F" w:rsidRPr="004F294F">
        <w:rPr>
          <w:rFonts w:ascii="Arial" w:hAnsi="Arial" w:cs="Arial"/>
          <w:b/>
          <w:sz w:val="22"/>
          <w:szCs w:val="22"/>
        </w:rPr>
        <w:t>Aquisição de Material e Contratação de Mão de Obra para Obra em Ponte na Linha Montanha</w:t>
      </w:r>
      <w:r w:rsidR="004F294F" w:rsidRPr="004F294F">
        <w:rPr>
          <w:rFonts w:ascii="Arial" w:hAnsi="Arial" w:cs="Arial"/>
          <w:b/>
          <w:bCs/>
          <w:sz w:val="22"/>
          <w:szCs w:val="22"/>
        </w:rPr>
        <w:t>”</w:t>
      </w:r>
      <w:r w:rsidR="004F294F" w:rsidRPr="004F294F">
        <w:rPr>
          <w:rFonts w:ascii="Arial" w:hAnsi="Arial" w:cs="Arial"/>
          <w:sz w:val="22"/>
          <w:szCs w:val="22"/>
        </w:rPr>
        <w:t xml:space="preserve"> para a Secretaria Municipal de Obras e Infraestruturas do Município de Porto Xavier/RS</w:t>
      </w:r>
      <w:r w:rsidRPr="004F294F">
        <w:rPr>
          <w:rFonts w:ascii="Arial" w:hAnsi="Arial" w:cs="Arial"/>
          <w:sz w:val="22"/>
          <w:szCs w:val="22"/>
        </w:rPr>
        <w:t>.</w:t>
      </w:r>
    </w:p>
    <w:p w:rsidR="00412C1D" w:rsidRPr="00224130" w:rsidRDefault="00412C1D" w:rsidP="00412C1D">
      <w:pPr>
        <w:pStyle w:val="Corpodetexto3"/>
        <w:widowControl w:val="0"/>
        <w:ind w:firstLine="1134"/>
        <w:outlineLvl w:val="0"/>
        <w:rPr>
          <w:rFonts w:ascii="Arial" w:hAnsi="Arial" w:cs="Arial"/>
          <w:sz w:val="22"/>
          <w:szCs w:val="22"/>
        </w:rPr>
      </w:pPr>
    </w:p>
    <w:p w:rsidR="007E3D7F" w:rsidRPr="00224130" w:rsidRDefault="007E3D7F" w:rsidP="00583F6C">
      <w:pPr>
        <w:pStyle w:val="Corpodetexto3"/>
        <w:widowControl w:val="0"/>
        <w:ind w:firstLine="1134"/>
        <w:outlineLvl w:val="0"/>
        <w:rPr>
          <w:rFonts w:ascii="Arial" w:hAnsi="Arial" w:cs="Arial"/>
          <w:sz w:val="22"/>
          <w:szCs w:val="22"/>
        </w:rPr>
      </w:pPr>
      <w:r w:rsidRPr="00224130">
        <w:rPr>
          <w:rFonts w:ascii="Arial" w:hAnsi="Arial" w:cs="Arial"/>
          <w:sz w:val="22"/>
          <w:szCs w:val="22"/>
        </w:rPr>
        <w:t xml:space="preserve">A necessidade de Contratação do Objeto, se dá, de acordo com </w:t>
      </w:r>
      <w:r w:rsidR="00712811">
        <w:rPr>
          <w:rFonts w:ascii="Arial" w:hAnsi="Arial" w:cs="Arial"/>
          <w:sz w:val="22"/>
          <w:szCs w:val="22"/>
        </w:rPr>
        <w:t>o</w:t>
      </w:r>
      <w:r w:rsidRPr="00224130">
        <w:rPr>
          <w:rFonts w:ascii="Arial" w:hAnsi="Arial" w:cs="Arial"/>
          <w:sz w:val="22"/>
          <w:szCs w:val="22"/>
        </w:rPr>
        <w:t xml:space="preserve"> </w:t>
      </w:r>
      <w:r w:rsidR="00712811">
        <w:rPr>
          <w:rFonts w:ascii="Arial" w:hAnsi="Arial" w:cs="Arial"/>
          <w:sz w:val="22"/>
          <w:szCs w:val="22"/>
        </w:rPr>
        <w:t>Parecer Técnico 005-2023,</w:t>
      </w:r>
      <w:r w:rsidRPr="00224130">
        <w:rPr>
          <w:rFonts w:ascii="Arial" w:hAnsi="Arial" w:cs="Arial"/>
          <w:sz w:val="22"/>
          <w:szCs w:val="22"/>
        </w:rPr>
        <w:t xml:space="preserve"> emitid</w:t>
      </w:r>
      <w:r w:rsidR="00712811">
        <w:rPr>
          <w:rFonts w:ascii="Arial" w:hAnsi="Arial" w:cs="Arial"/>
          <w:sz w:val="22"/>
          <w:szCs w:val="22"/>
        </w:rPr>
        <w:t>o</w:t>
      </w:r>
      <w:r w:rsidRPr="00224130">
        <w:rPr>
          <w:rFonts w:ascii="Arial" w:hAnsi="Arial" w:cs="Arial"/>
          <w:sz w:val="22"/>
          <w:szCs w:val="22"/>
        </w:rPr>
        <w:t xml:space="preserve"> </w:t>
      </w:r>
      <w:r w:rsidR="00224130">
        <w:rPr>
          <w:rFonts w:ascii="Arial" w:hAnsi="Arial" w:cs="Arial"/>
          <w:sz w:val="22"/>
          <w:szCs w:val="22"/>
        </w:rPr>
        <w:t>pel</w:t>
      </w:r>
      <w:r w:rsidR="00712811">
        <w:rPr>
          <w:rFonts w:ascii="Arial" w:hAnsi="Arial" w:cs="Arial"/>
          <w:sz w:val="22"/>
          <w:szCs w:val="22"/>
        </w:rPr>
        <w:t>o</w:t>
      </w:r>
      <w:r w:rsidR="00224130">
        <w:rPr>
          <w:rFonts w:ascii="Arial" w:hAnsi="Arial" w:cs="Arial"/>
          <w:sz w:val="22"/>
          <w:szCs w:val="22"/>
        </w:rPr>
        <w:t xml:space="preserve"> </w:t>
      </w:r>
      <w:r w:rsidR="00712811">
        <w:rPr>
          <w:rFonts w:ascii="Arial" w:hAnsi="Arial" w:cs="Arial"/>
          <w:sz w:val="22"/>
          <w:szCs w:val="22"/>
        </w:rPr>
        <w:t>Engenheiro Municipal</w:t>
      </w:r>
      <w:r w:rsidRPr="00224130">
        <w:rPr>
          <w:rFonts w:ascii="Arial" w:hAnsi="Arial" w:cs="Arial"/>
          <w:sz w:val="22"/>
          <w:szCs w:val="22"/>
        </w:rPr>
        <w:t>.</w:t>
      </w:r>
    </w:p>
    <w:p w:rsidR="002A2BAD" w:rsidRPr="00224130" w:rsidRDefault="002A2BAD" w:rsidP="00583F6C">
      <w:pPr>
        <w:pStyle w:val="Corpodetexto3"/>
        <w:widowControl w:val="0"/>
        <w:outlineLvl w:val="0"/>
        <w:rPr>
          <w:rFonts w:ascii="Arial" w:hAnsi="Arial" w:cs="Arial"/>
          <w:sz w:val="22"/>
          <w:szCs w:val="22"/>
        </w:rPr>
      </w:pPr>
    </w:p>
    <w:p w:rsidR="002A2BAD" w:rsidRPr="00224130" w:rsidRDefault="002A2BAD" w:rsidP="00583F6C">
      <w:pPr>
        <w:pStyle w:val="Corpodetexto3"/>
        <w:widowControl w:val="0"/>
        <w:outlineLvl w:val="0"/>
        <w:rPr>
          <w:rFonts w:ascii="Arial" w:hAnsi="Arial" w:cs="Arial"/>
          <w:b/>
          <w:sz w:val="22"/>
          <w:szCs w:val="22"/>
        </w:rPr>
      </w:pPr>
      <w:r w:rsidRPr="00224130">
        <w:rPr>
          <w:rFonts w:ascii="Arial" w:hAnsi="Arial" w:cs="Arial"/>
          <w:b/>
          <w:sz w:val="22"/>
          <w:szCs w:val="22"/>
        </w:rPr>
        <w:t>II – DA DISPENSA DE LICITAÇÃO</w:t>
      </w:r>
    </w:p>
    <w:p w:rsidR="002A2BAD" w:rsidRPr="00224130" w:rsidRDefault="002A2BAD" w:rsidP="00583F6C">
      <w:pPr>
        <w:pStyle w:val="Corpodetexto3"/>
        <w:widowControl w:val="0"/>
        <w:ind w:firstLine="1134"/>
        <w:outlineLvl w:val="0"/>
        <w:rPr>
          <w:rFonts w:ascii="Arial" w:hAnsi="Arial" w:cs="Arial"/>
          <w:sz w:val="22"/>
          <w:szCs w:val="22"/>
        </w:rPr>
      </w:pPr>
      <w:r w:rsidRPr="00224130">
        <w:rPr>
          <w:rFonts w:ascii="Arial" w:hAnsi="Arial" w:cs="Arial"/>
          <w:sz w:val="22"/>
          <w:szCs w:val="22"/>
        </w:rPr>
        <w:t>As compras e contratações das entidades públicas seguem obrigatoriamente um regime regulamentado por Lei.</w:t>
      </w:r>
    </w:p>
    <w:p w:rsidR="002A2BAD" w:rsidRPr="00224130" w:rsidRDefault="002A2BAD" w:rsidP="00583F6C">
      <w:pPr>
        <w:pStyle w:val="Corpodetexto3"/>
        <w:widowControl w:val="0"/>
        <w:ind w:firstLine="1134"/>
        <w:outlineLvl w:val="0"/>
        <w:rPr>
          <w:rFonts w:ascii="Arial" w:hAnsi="Arial" w:cs="Arial"/>
          <w:sz w:val="22"/>
          <w:szCs w:val="22"/>
        </w:rPr>
      </w:pPr>
      <w:r w:rsidRPr="00224130">
        <w:rPr>
          <w:rFonts w:ascii="Arial" w:hAnsi="Arial" w:cs="Arial"/>
          <w:sz w:val="22"/>
          <w:szCs w:val="22"/>
        </w:rPr>
        <w:t>O fundamento principal que reza por esta iniciativa é o artigo. 37, inciso XXI, da Constituição Federal de 1988, no qual determina que as obras, os serviços, compras e alienações devem ocorrer por meio de licitações.</w:t>
      </w:r>
    </w:p>
    <w:p w:rsidR="002A2BAD" w:rsidRPr="00114277" w:rsidRDefault="002A2BAD"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A licitação foi o meio encontrado pela Administração Pública, para tornar isonômica a participação de interessados em procedimentos que visam suprir as necessidades dos órgãos públicos acerca dos serviços disponibilizados por pessoas físicas e/ou pessoas jurídicas nos campos mercadológicos distritais, municipais, estaduais e nacionais, e ainda procurar conseguir a proposta mais vantajosa às contratações.</w:t>
      </w:r>
    </w:p>
    <w:p w:rsidR="00977308" w:rsidRPr="00114277" w:rsidRDefault="002A2BAD" w:rsidP="00583F6C">
      <w:pPr>
        <w:widowControl w:val="0"/>
        <w:spacing w:line="240" w:lineRule="auto"/>
        <w:ind w:firstLine="1134"/>
        <w:jc w:val="both"/>
        <w:rPr>
          <w:rFonts w:ascii="Arial" w:hAnsi="Arial" w:cs="Arial"/>
          <w:bCs/>
          <w:iCs/>
        </w:rPr>
      </w:pPr>
      <w:r w:rsidRPr="00114277">
        <w:rPr>
          <w:rFonts w:ascii="Arial" w:hAnsi="Arial" w:cs="Arial"/>
          <w:bCs/>
          <w:iCs/>
        </w:rPr>
        <w:t>Para melhor entendimento, vejamos o que dispõe o inciso XXI do Artigo 37 da CF/1988:</w:t>
      </w:r>
    </w:p>
    <w:p w:rsidR="002A2BAD" w:rsidRPr="00114277" w:rsidRDefault="002A2BAD" w:rsidP="00583F6C">
      <w:pPr>
        <w:widowControl w:val="0"/>
        <w:spacing w:line="240" w:lineRule="auto"/>
        <w:ind w:left="3969"/>
        <w:jc w:val="both"/>
        <w:rPr>
          <w:rFonts w:ascii="Arial" w:hAnsi="Arial" w:cs="Arial"/>
          <w:bCs/>
          <w:i/>
          <w:iCs/>
        </w:rPr>
      </w:pPr>
      <w:r w:rsidRPr="00114277">
        <w:rPr>
          <w:rFonts w:ascii="Arial" w:hAnsi="Arial" w:cs="Arial"/>
          <w:bCs/>
          <w:i/>
          <w:iCs/>
        </w:rPr>
        <w:t>(...)</w:t>
      </w:r>
    </w:p>
    <w:p w:rsidR="002A2BAD" w:rsidRPr="00114277" w:rsidRDefault="002A2BAD" w:rsidP="00583F6C">
      <w:pPr>
        <w:widowControl w:val="0"/>
        <w:spacing w:line="240" w:lineRule="auto"/>
        <w:ind w:left="3969"/>
        <w:jc w:val="both"/>
        <w:rPr>
          <w:rFonts w:ascii="Arial" w:hAnsi="Arial" w:cs="Arial"/>
          <w:bCs/>
          <w:i/>
          <w:iCs/>
        </w:rPr>
      </w:pPr>
      <w:r w:rsidRPr="00114277">
        <w:rPr>
          <w:rFonts w:ascii="Arial" w:hAnsi="Arial" w:cs="Arial"/>
          <w:bCs/>
          <w:i/>
          <w:iCs/>
        </w:rPr>
        <w:t xml:space="preserve"> “XXI - 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as condições efetivas da proposta, nos termos da lei, o qual somente permitirá as exigências de qualificação técnica e econômica indispensáveis à garantia do cumprimento das </w:t>
      </w:r>
      <w:proofErr w:type="gramStart"/>
      <w:r w:rsidRPr="00114277">
        <w:rPr>
          <w:rFonts w:ascii="Arial" w:hAnsi="Arial" w:cs="Arial"/>
          <w:bCs/>
          <w:i/>
          <w:iCs/>
        </w:rPr>
        <w:t>obrigações.”</w:t>
      </w:r>
      <w:proofErr w:type="gramEnd"/>
    </w:p>
    <w:p w:rsidR="002A2BAD" w:rsidRPr="00114277" w:rsidRDefault="002A2BAD"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Para regulamentar o exercício dessa atividade foi então criada a Lei Federal nº 8.666 de 21 de junho de 1993, mais conhecida como Lei de Licitações e Contratos Administrativos.</w:t>
      </w:r>
    </w:p>
    <w:p w:rsidR="002A2BAD" w:rsidRPr="00114277" w:rsidRDefault="002A2BAD"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O objetivo da licitação é contratar a proposta mais vantajosa, primando pelos princípios da legalidade, impessoalidade, igualdade, moralidade e publicidade. Licitar é regra.</w:t>
      </w:r>
    </w:p>
    <w:p w:rsidR="002A2BAD" w:rsidRPr="00114277" w:rsidRDefault="002A2BAD"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Entretanto, há aquisições e contratações que possuem caracterizações específicas tornando impossíveis e/ou inviáveis as licitações nos trâmites usuais, frustrando a realização adequada das funções estatais.</w:t>
      </w:r>
    </w:p>
    <w:p w:rsidR="002A2BAD" w:rsidRPr="000428E3" w:rsidRDefault="002A2BAD" w:rsidP="00583F6C">
      <w:pPr>
        <w:pStyle w:val="Corpodetexto3"/>
        <w:widowControl w:val="0"/>
        <w:ind w:firstLine="1134"/>
        <w:outlineLvl w:val="0"/>
        <w:rPr>
          <w:rFonts w:ascii="Arial" w:hAnsi="Arial" w:cs="Arial"/>
          <w:i/>
          <w:sz w:val="22"/>
          <w:szCs w:val="22"/>
        </w:rPr>
      </w:pPr>
      <w:r w:rsidRPr="00114277">
        <w:rPr>
          <w:rFonts w:ascii="Arial" w:hAnsi="Arial" w:cs="Arial"/>
          <w:sz w:val="22"/>
          <w:szCs w:val="22"/>
        </w:rPr>
        <w:t xml:space="preserve">Na ocorrência de licitações impossíveis e/ou inviáveis, a lei previu exceções à regra, as Dispensas de Licitações e a Inexigibilidade de Licitação. Trata-se de certame realizado sob a obediência ao estabelecido no art. 24, inciso </w:t>
      </w:r>
      <w:r w:rsidR="00712811">
        <w:rPr>
          <w:rFonts w:ascii="Arial" w:hAnsi="Arial" w:cs="Arial"/>
          <w:sz w:val="22"/>
          <w:szCs w:val="22"/>
        </w:rPr>
        <w:t>IV</w:t>
      </w:r>
      <w:r w:rsidRPr="00114277">
        <w:rPr>
          <w:rFonts w:ascii="Arial" w:hAnsi="Arial" w:cs="Arial"/>
          <w:sz w:val="22"/>
          <w:szCs w:val="22"/>
        </w:rPr>
        <w:t xml:space="preserve"> da Lei n. 8.666/93, onde se verifica ocasião em que </w:t>
      </w:r>
      <w:r w:rsidRPr="000428E3">
        <w:rPr>
          <w:rFonts w:ascii="Arial" w:hAnsi="Arial" w:cs="Arial"/>
          <w:sz w:val="22"/>
          <w:szCs w:val="22"/>
        </w:rPr>
        <w:t>é cabível a dispensa de licitação</w:t>
      </w:r>
      <w:r w:rsidRPr="000428E3">
        <w:rPr>
          <w:rFonts w:ascii="Arial" w:hAnsi="Arial" w:cs="Arial"/>
          <w:i/>
          <w:sz w:val="22"/>
          <w:szCs w:val="22"/>
        </w:rPr>
        <w:t>:</w:t>
      </w:r>
    </w:p>
    <w:p w:rsidR="002A2BAD" w:rsidRPr="000428E3" w:rsidRDefault="002A2BAD" w:rsidP="00583F6C">
      <w:pPr>
        <w:pStyle w:val="Corpodetexto3"/>
        <w:widowControl w:val="0"/>
        <w:ind w:left="3969"/>
        <w:outlineLvl w:val="0"/>
        <w:rPr>
          <w:rFonts w:ascii="Arial" w:hAnsi="Arial" w:cs="Arial"/>
          <w:i/>
          <w:sz w:val="22"/>
          <w:szCs w:val="22"/>
        </w:rPr>
      </w:pPr>
      <w:r w:rsidRPr="000428E3">
        <w:rPr>
          <w:rFonts w:ascii="Arial" w:hAnsi="Arial" w:cs="Arial"/>
          <w:i/>
          <w:sz w:val="22"/>
          <w:szCs w:val="22"/>
        </w:rPr>
        <w:t>“Art. 24 É dispensável a licitação:</w:t>
      </w:r>
    </w:p>
    <w:p w:rsidR="002A2BAD" w:rsidRPr="000428E3" w:rsidRDefault="002A2BAD" w:rsidP="00583F6C">
      <w:pPr>
        <w:pStyle w:val="Corpodetexto3"/>
        <w:widowControl w:val="0"/>
        <w:ind w:left="3969"/>
        <w:outlineLvl w:val="0"/>
        <w:rPr>
          <w:rFonts w:ascii="Arial" w:hAnsi="Arial" w:cs="Arial"/>
          <w:i/>
          <w:sz w:val="22"/>
          <w:szCs w:val="22"/>
        </w:rPr>
      </w:pPr>
      <w:r w:rsidRPr="000428E3">
        <w:rPr>
          <w:rFonts w:ascii="Arial" w:hAnsi="Arial" w:cs="Arial"/>
          <w:i/>
          <w:sz w:val="22"/>
          <w:szCs w:val="22"/>
        </w:rPr>
        <w:t>...</w:t>
      </w:r>
    </w:p>
    <w:p w:rsidR="00712811" w:rsidRPr="00712811" w:rsidRDefault="00712811" w:rsidP="00712811">
      <w:pPr>
        <w:pStyle w:val="NormalWeb"/>
        <w:ind w:left="3969"/>
        <w:jc w:val="both"/>
        <w:rPr>
          <w:rFonts w:ascii="Arial" w:hAnsi="Arial" w:cs="Arial"/>
          <w:i/>
          <w:sz w:val="22"/>
          <w:szCs w:val="22"/>
        </w:rPr>
      </w:pPr>
      <w:r w:rsidRPr="00712811">
        <w:rPr>
          <w:rStyle w:val="Forte"/>
          <w:rFonts w:ascii="Arial" w:hAnsi="Arial" w:cs="Arial"/>
          <w:i/>
          <w:sz w:val="22"/>
          <w:szCs w:val="22"/>
          <w:shd w:val="clear" w:color="auto" w:fill="FFFFFF"/>
        </w:rPr>
        <w:lastRenderedPageBreak/>
        <w:t>IV</w:t>
      </w:r>
      <w:r w:rsidRPr="00712811">
        <w:rPr>
          <w:rStyle w:val="apple-converted-space"/>
          <w:rFonts w:ascii="Arial" w:hAnsi="Arial" w:cs="Arial"/>
          <w:b/>
          <w:i/>
          <w:sz w:val="22"/>
          <w:szCs w:val="22"/>
          <w:shd w:val="clear" w:color="auto" w:fill="FFFFFF"/>
        </w:rPr>
        <w:t> </w:t>
      </w:r>
      <w:r w:rsidRPr="00712811">
        <w:rPr>
          <w:rFonts w:ascii="Arial" w:hAnsi="Arial" w:cs="Arial"/>
          <w:b/>
          <w:i/>
          <w:sz w:val="22"/>
          <w:szCs w:val="22"/>
          <w:shd w:val="clear" w:color="auto" w:fill="FFFFFF"/>
        </w:rPr>
        <w:t>-</w:t>
      </w:r>
      <w:r w:rsidRPr="00712811">
        <w:rPr>
          <w:rFonts w:ascii="Arial" w:hAnsi="Arial" w:cs="Arial"/>
          <w:i/>
          <w:sz w:val="22"/>
          <w:szCs w:val="22"/>
          <w:shd w:val="clear" w:color="auto" w:fill="FFFFFF"/>
        </w:rPr>
        <w:t xml:space="preserve"> nos casos de emergência ou de calamidade pública, quando caracterizada urgência de atendimento de situação que possa ocasionar prejuízo ou comprometer a segurança de pessoas, obras, serviços, equipamentos e outros bens, públicos ou particulares, e somente para os bens necessários ao atendimento da situação emergencial ou calamitosa e para as parcelas de obras e serviços que possam ser concluídas no prazo máximo de 180 (cento e oitenta) dias consecutivos e ininterruptos, contados da ocorrência da emergência ou calamidade, vedada a prorrogação dos respectivos contratos</w:t>
      </w:r>
      <w:r w:rsidRPr="00712811">
        <w:rPr>
          <w:rFonts w:ascii="Arial" w:hAnsi="Arial" w:cs="Arial"/>
          <w:sz w:val="22"/>
          <w:szCs w:val="22"/>
          <w:shd w:val="clear" w:color="auto" w:fill="FFFFFF"/>
        </w:rPr>
        <w:t>;</w:t>
      </w:r>
    </w:p>
    <w:p w:rsidR="00B237E4" w:rsidRPr="000428E3" w:rsidRDefault="00B237E4" w:rsidP="00B237E4">
      <w:pPr>
        <w:pStyle w:val="NormalWeb"/>
        <w:ind w:left="3969"/>
        <w:jc w:val="both"/>
        <w:rPr>
          <w:rFonts w:ascii="Arial" w:hAnsi="Arial" w:cs="Arial"/>
          <w:i/>
          <w:sz w:val="22"/>
          <w:szCs w:val="22"/>
        </w:rPr>
      </w:pPr>
    </w:p>
    <w:p w:rsidR="00771418" w:rsidRPr="000428E3" w:rsidRDefault="00771418" w:rsidP="00583F6C">
      <w:pPr>
        <w:pStyle w:val="Corpodetexto3"/>
        <w:widowControl w:val="0"/>
        <w:ind w:left="3969"/>
        <w:outlineLvl w:val="0"/>
        <w:rPr>
          <w:rFonts w:ascii="Arial" w:hAnsi="Arial" w:cs="Arial"/>
          <w:i/>
          <w:sz w:val="22"/>
          <w:szCs w:val="22"/>
          <w:shd w:val="clear" w:color="auto" w:fill="FFFFFF"/>
        </w:rPr>
      </w:pPr>
    </w:p>
    <w:p w:rsidR="002A2BAD" w:rsidRPr="000428E3" w:rsidRDefault="002A2BAD" w:rsidP="00583F6C">
      <w:pPr>
        <w:pStyle w:val="Corpodetexto3"/>
        <w:ind w:firstLine="1134"/>
        <w:outlineLvl w:val="0"/>
        <w:rPr>
          <w:rFonts w:ascii="Arial" w:hAnsi="Arial" w:cs="Arial"/>
          <w:sz w:val="22"/>
          <w:szCs w:val="22"/>
        </w:rPr>
      </w:pPr>
      <w:r w:rsidRPr="000428E3">
        <w:rPr>
          <w:rFonts w:ascii="Arial" w:hAnsi="Arial" w:cs="Arial"/>
          <w:sz w:val="22"/>
          <w:szCs w:val="22"/>
        </w:rPr>
        <w:t>No caso em questão verifica-se a Dispensa de Licitação com base jurídica no inciso III do art. 26 da Lei nº 8.666/93.</w:t>
      </w:r>
    </w:p>
    <w:p w:rsidR="00C62A8F" w:rsidRPr="000428E3" w:rsidRDefault="00C62A8F" w:rsidP="00583F6C">
      <w:pPr>
        <w:pStyle w:val="Corpodetexto3"/>
        <w:ind w:firstLine="1134"/>
        <w:outlineLvl w:val="0"/>
        <w:rPr>
          <w:rFonts w:ascii="Arial" w:hAnsi="Arial" w:cs="Arial"/>
          <w:sz w:val="22"/>
          <w:szCs w:val="22"/>
        </w:rPr>
      </w:pPr>
    </w:p>
    <w:p w:rsidR="002A2BAD" w:rsidRPr="000428E3" w:rsidRDefault="002A2BAD" w:rsidP="00583F6C">
      <w:pPr>
        <w:pStyle w:val="Corpodetexto3"/>
        <w:widowControl w:val="0"/>
        <w:outlineLvl w:val="0"/>
        <w:rPr>
          <w:rFonts w:ascii="Arial" w:hAnsi="Arial" w:cs="Arial"/>
          <w:b/>
          <w:sz w:val="22"/>
          <w:szCs w:val="22"/>
        </w:rPr>
      </w:pPr>
      <w:r w:rsidRPr="000428E3">
        <w:rPr>
          <w:rFonts w:ascii="Arial" w:hAnsi="Arial" w:cs="Arial"/>
          <w:b/>
          <w:sz w:val="22"/>
          <w:szCs w:val="22"/>
        </w:rPr>
        <w:t>III – DA JUSTIFICATIVA DA DISPENSA E NÃO OCORRÊNCIA DE FRAGMENTAÇÃO</w:t>
      </w:r>
    </w:p>
    <w:p w:rsidR="00E06D88" w:rsidRPr="000428E3" w:rsidRDefault="00E06D88" w:rsidP="00583F6C">
      <w:pPr>
        <w:pStyle w:val="Corpodetexto3"/>
        <w:widowControl w:val="0"/>
        <w:outlineLvl w:val="0"/>
        <w:rPr>
          <w:rFonts w:ascii="Arial" w:hAnsi="Arial" w:cs="Arial"/>
          <w:b/>
          <w:sz w:val="22"/>
          <w:szCs w:val="22"/>
        </w:rPr>
      </w:pPr>
    </w:p>
    <w:p w:rsidR="002A2BAD" w:rsidRPr="000428E3" w:rsidRDefault="002A2BAD" w:rsidP="00583F6C">
      <w:pPr>
        <w:pStyle w:val="Corpodetexto3"/>
        <w:widowControl w:val="0"/>
        <w:ind w:firstLine="1134"/>
        <w:outlineLvl w:val="0"/>
        <w:rPr>
          <w:rFonts w:ascii="Arial" w:hAnsi="Arial" w:cs="Arial"/>
          <w:sz w:val="22"/>
          <w:szCs w:val="22"/>
        </w:rPr>
      </w:pPr>
      <w:r w:rsidRPr="000428E3">
        <w:rPr>
          <w:rFonts w:ascii="Arial" w:hAnsi="Arial" w:cs="Arial"/>
          <w:sz w:val="22"/>
          <w:szCs w:val="22"/>
        </w:rPr>
        <w:t>Diz o art. 26 da Lei 8.666/93, em seu parágrafo único:</w:t>
      </w:r>
    </w:p>
    <w:p w:rsidR="002A2BAD" w:rsidRPr="000428E3" w:rsidRDefault="002A2BAD" w:rsidP="00583F6C">
      <w:pPr>
        <w:pStyle w:val="Corpodetexto3"/>
        <w:widowControl w:val="0"/>
        <w:ind w:left="3969"/>
        <w:outlineLvl w:val="0"/>
        <w:rPr>
          <w:rFonts w:ascii="Arial" w:hAnsi="Arial" w:cs="Arial"/>
          <w:i/>
          <w:sz w:val="22"/>
          <w:szCs w:val="22"/>
        </w:rPr>
      </w:pPr>
      <w:r w:rsidRPr="000428E3">
        <w:rPr>
          <w:rFonts w:ascii="Arial" w:hAnsi="Arial" w:cs="Arial"/>
          <w:i/>
          <w:sz w:val="22"/>
          <w:szCs w:val="22"/>
        </w:rPr>
        <w:t>“Parágrafo único – O processo de dispensa, de inexigibilidade ou de retardamento, previsto neste artigo, será instruído, no que couber, com os seguintes elementos:</w:t>
      </w:r>
    </w:p>
    <w:p w:rsidR="002A2BAD" w:rsidRPr="00114277" w:rsidRDefault="002A2BAD" w:rsidP="00583F6C">
      <w:pPr>
        <w:pStyle w:val="Corpodetexto3"/>
        <w:widowControl w:val="0"/>
        <w:ind w:left="3969"/>
        <w:outlineLvl w:val="0"/>
        <w:rPr>
          <w:rFonts w:ascii="Arial" w:hAnsi="Arial" w:cs="Arial"/>
          <w:b/>
          <w:i/>
          <w:sz w:val="22"/>
          <w:szCs w:val="22"/>
        </w:rPr>
      </w:pPr>
      <w:r w:rsidRPr="000428E3">
        <w:rPr>
          <w:rFonts w:ascii="Arial" w:hAnsi="Arial" w:cs="Arial"/>
          <w:b/>
          <w:i/>
          <w:sz w:val="22"/>
          <w:szCs w:val="22"/>
        </w:rPr>
        <w:t xml:space="preserve">I – </w:t>
      </w:r>
      <w:proofErr w:type="gramStart"/>
      <w:r w:rsidRPr="000428E3">
        <w:rPr>
          <w:rFonts w:ascii="Arial" w:hAnsi="Arial" w:cs="Arial"/>
          <w:b/>
          <w:i/>
          <w:sz w:val="22"/>
          <w:szCs w:val="22"/>
        </w:rPr>
        <w:t>caracterização</w:t>
      </w:r>
      <w:proofErr w:type="gramEnd"/>
      <w:r w:rsidRPr="00114277">
        <w:rPr>
          <w:rFonts w:ascii="Arial" w:hAnsi="Arial" w:cs="Arial"/>
          <w:b/>
          <w:i/>
          <w:sz w:val="22"/>
          <w:szCs w:val="22"/>
        </w:rPr>
        <w:t xml:space="preserve"> da situação emergencial ou calamitosa que justifique a dispensa, quando for o caso;</w:t>
      </w:r>
    </w:p>
    <w:p w:rsidR="002A2BAD" w:rsidRPr="00114277" w:rsidRDefault="002A2BAD" w:rsidP="00583F6C">
      <w:pPr>
        <w:pStyle w:val="Corpodetexto3"/>
        <w:widowControl w:val="0"/>
        <w:ind w:left="3969"/>
        <w:outlineLvl w:val="0"/>
        <w:rPr>
          <w:rFonts w:ascii="Arial" w:hAnsi="Arial" w:cs="Arial"/>
          <w:i/>
          <w:sz w:val="22"/>
          <w:szCs w:val="22"/>
        </w:rPr>
      </w:pPr>
      <w:r w:rsidRPr="00114277">
        <w:rPr>
          <w:rFonts w:ascii="Arial" w:hAnsi="Arial" w:cs="Arial"/>
          <w:i/>
          <w:sz w:val="22"/>
          <w:szCs w:val="22"/>
        </w:rPr>
        <w:t xml:space="preserve">II – </w:t>
      </w:r>
      <w:proofErr w:type="gramStart"/>
      <w:r w:rsidRPr="00114277">
        <w:rPr>
          <w:rFonts w:ascii="Arial" w:hAnsi="Arial" w:cs="Arial"/>
          <w:i/>
          <w:sz w:val="22"/>
          <w:szCs w:val="22"/>
        </w:rPr>
        <w:t>razão</w:t>
      </w:r>
      <w:proofErr w:type="gramEnd"/>
      <w:r w:rsidRPr="00114277">
        <w:rPr>
          <w:rFonts w:ascii="Arial" w:hAnsi="Arial" w:cs="Arial"/>
          <w:i/>
          <w:sz w:val="22"/>
          <w:szCs w:val="22"/>
        </w:rPr>
        <w:t xml:space="preserve"> da escolha do fornecedor ou executante;</w:t>
      </w:r>
    </w:p>
    <w:p w:rsidR="002A2BAD" w:rsidRPr="00114277" w:rsidRDefault="002A2BAD" w:rsidP="00583F6C">
      <w:pPr>
        <w:pStyle w:val="Corpodetexto3"/>
        <w:widowControl w:val="0"/>
        <w:ind w:left="3969"/>
        <w:outlineLvl w:val="0"/>
        <w:rPr>
          <w:rFonts w:ascii="Arial" w:hAnsi="Arial" w:cs="Arial"/>
          <w:i/>
          <w:sz w:val="22"/>
          <w:szCs w:val="22"/>
        </w:rPr>
      </w:pPr>
      <w:r w:rsidRPr="00114277">
        <w:rPr>
          <w:rFonts w:ascii="Arial" w:hAnsi="Arial" w:cs="Arial"/>
          <w:i/>
          <w:sz w:val="22"/>
          <w:szCs w:val="22"/>
        </w:rPr>
        <w:t>III – justificativa do preço;</w:t>
      </w:r>
    </w:p>
    <w:p w:rsidR="002A2BAD" w:rsidRPr="00114277" w:rsidRDefault="002A2BAD" w:rsidP="00583F6C">
      <w:pPr>
        <w:pStyle w:val="Corpodetexto3"/>
        <w:widowControl w:val="0"/>
        <w:ind w:left="3969"/>
        <w:outlineLvl w:val="0"/>
        <w:rPr>
          <w:rFonts w:ascii="Arial" w:hAnsi="Arial" w:cs="Arial"/>
          <w:i/>
          <w:sz w:val="22"/>
          <w:szCs w:val="22"/>
        </w:rPr>
      </w:pPr>
      <w:r w:rsidRPr="00114277">
        <w:rPr>
          <w:rFonts w:ascii="Arial" w:hAnsi="Arial" w:cs="Arial"/>
          <w:i/>
          <w:sz w:val="22"/>
          <w:szCs w:val="22"/>
        </w:rPr>
        <w:t xml:space="preserve">IV – documentos de aprovação dos projetos de pesquisa aos quais os bens serão </w:t>
      </w:r>
      <w:proofErr w:type="gramStart"/>
      <w:r w:rsidRPr="00114277">
        <w:rPr>
          <w:rFonts w:ascii="Arial" w:hAnsi="Arial" w:cs="Arial"/>
          <w:i/>
          <w:sz w:val="22"/>
          <w:szCs w:val="22"/>
        </w:rPr>
        <w:t>alocados.”</w:t>
      </w:r>
      <w:proofErr w:type="gramEnd"/>
      <w:r w:rsidR="00342842" w:rsidRPr="00114277">
        <w:rPr>
          <w:rFonts w:ascii="Arial" w:hAnsi="Arial" w:cs="Arial"/>
          <w:i/>
          <w:sz w:val="22"/>
          <w:szCs w:val="22"/>
        </w:rPr>
        <w:t xml:space="preserve"> </w:t>
      </w:r>
      <w:r w:rsidR="00342842" w:rsidRPr="00114277">
        <w:rPr>
          <w:rFonts w:ascii="Arial" w:hAnsi="Arial" w:cs="Arial"/>
          <w:i/>
          <w:sz w:val="22"/>
          <w:szCs w:val="22"/>
          <w:shd w:val="clear" w:color="auto" w:fill="FFFFFF"/>
        </w:rPr>
        <w:t>(</w:t>
      </w:r>
      <w:proofErr w:type="gramStart"/>
      <w:r w:rsidR="00342842" w:rsidRPr="00114277">
        <w:rPr>
          <w:rFonts w:ascii="Arial" w:hAnsi="Arial" w:cs="Arial"/>
          <w:i/>
          <w:sz w:val="22"/>
          <w:szCs w:val="22"/>
          <w:shd w:val="clear" w:color="auto" w:fill="FFFFFF"/>
        </w:rPr>
        <w:t>grifou</w:t>
      </w:r>
      <w:proofErr w:type="gramEnd"/>
      <w:r w:rsidR="00342842" w:rsidRPr="00114277">
        <w:rPr>
          <w:rFonts w:ascii="Arial" w:hAnsi="Arial" w:cs="Arial"/>
          <w:i/>
          <w:sz w:val="22"/>
          <w:szCs w:val="22"/>
          <w:shd w:val="clear" w:color="auto" w:fill="FFFFFF"/>
        </w:rPr>
        <w:t>-se).</w:t>
      </w:r>
    </w:p>
    <w:p w:rsidR="002A2BAD" w:rsidRPr="00114277" w:rsidRDefault="002A2BAD" w:rsidP="00583F6C">
      <w:pPr>
        <w:pStyle w:val="Corpodetexto3"/>
        <w:widowControl w:val="0"/>
        <w:outlineLvl w:val="0"/>
        <w:rPr>
          <w:rFonts w:ascii="Arial" w:hAnsi="Arial" w:cs="Arial"/>
          <w:sz w:val="22"/>
          <w:szCs w:val="22"/>
        </w:rPr>
      </w:pPr>
    </w:p>
    <w:p w:rsidR="002A2BAD" w:rsidRPr="00B237E4" w:rsidRDefault="002A2BAD" w:rsidP="00B237E4">
      <w:pPr>
        <w:pStyle w:val="Corpodetexto3"/>
        <w:widowControl w:val="0"/>
        <w:ind w:firstLine="1134"/>
        <w:outlineLvl w:val="0"/>
        <w:rPr>
          <w:rFonts w:ascii="Arial" w:hAnsi="Arial" w:cs="Arial"/>
          <w:sz w:val="22"/>
          <w:szCs w:val="22"/>
        </w:rPr>
      </w:pPr>
      <w:r w:rsidRPr="00114277">
        <w:rPr>
          <w:rFonts w:ascii="Arial" w:hAnsi="Arial" w:cs="Arial"/>
          <w:sz w:val="22"/>
          <w:szCs w:val="22"/>
        </w:rPr>
        <w:t>Os atos em que se verifique a dispensa de licitações são atos que fogem ao p</w:t>
      </w:r>
      <w:r w:rsidRPr="00B237E4">
        <w:rPr>
          <w:rFonts w:ascii="Arial" w:hAnsi="Arial" w:cs="Arial"/>
          <w:sz w:val="22"/>
          <w:szCs w:val="22"/>
        </w:rPr>
        <w:t>rincípio constitucional da obrigatoriedade de licitação, consagrando-se como exceções a este princípio. Assim, este tipo de ato trata-se de ato discricionário, mas que devido a sua importância e necessidade extrema de idoneidade, se submete ao crivo de devida justificativa que ateste o referido ato.</w:t>
      </w:r>
    </w:p>
    <w:p w:rsidR="002A2BAD" w:rsidRPr="00B237E4" w:rsidRDefault="002A2BAD" w:rsidP="00B237E4">
      <w:pPr>
        <w:pStyle w:val="Corpodetexto3"/>
        <w:widowControl w:val="0"/>
        <w:ind w:firstLine="1134"/>
        <w:outlineLvl w:val="0"/>
        <w:rPr>
          <w:rFonts w:ascii="Arial" w:hAnsi="Arial" w:cs="Arial"/>
          <w:i/>
          <w:iCs/>
          <w:color w:val="000000"/>
          <w:sz w:val="22"/>
          <w:szCs w:val="22"/>
        </w:rPr>
      </w:pPr>
      <w:r w:rsidRPr="00B237E4">
        <w:rPr>
          <w:rFonts w:ascii="Arial" w:hAnsi="Arial" w:cs="Arial"/>
          <w:sz w:val="22"/>
          <w:szCs w:val="22"/>
        </w:rPr>
        <w:t xml:space="preserve">No caso em questão se verifica a análise do inciso III, do parágrafo único, do art. 26 da Lei 8.666/93. Inobstante o fato da presente contratação estar dentro dos limites estabelecidos no art. 24, </w:t>
      </w:r>
      <w:r w:rsidR="008101DE" w:rsidRPr="00B237E4">
        <w:rPr>
          <w:rFonts w:ascii="Arial" w:hAnsi="Arial" w:cs="Arial"/>
          <w:sz w:val="22"/>
          <w:szCs w:val="22"/>
        </w:rPr>
        <w:t>V</w:t>
      </w:r>
      <w:r w:rsidRPr="00B237E4">
        <w:rPr>
          <w:rFonts w:ascii="Arial" w:hAnsi="Arial" w:cs="Arial"/>
          <w:sz w:val="22"/>
          <w:szCs w:val="22"/>
        </w:rPr>
        <w:t xml:space="preserve"> da Lei 8.666/93, o que justifica a contratação direta.</w:t>
      </w:r>
    </w:p>
    <w:p w:rsidR="00BB59B7" w:rsidRPr="00B237E4" w:rsidRDefault="002A2BAD" w:rsidP="00B237E4">
      <w:pPr>
        <w:spacing w:line="240" w:lineRule="auto"/>
        <w:ind w:firstLine="1134"/>
        <w:jc w:val="both"/>
        <w:rPr>
          <w:rFonts w:ascii="Arial" w:hAnsi="Arial" w:cs="Arial"/>
        </w:rPr>
      </w:pPr>
      <w:r w:rsidRPr="00B237E4">
        <w:rPr>
          <w:rFonts w:ascii="Arial" w:hAnsi="Arial" w:cs="Arial"/>
        </w:rPr>
        <w:t>Portanto, a</w:t>
      </w:r>
      <w:r w:rsidR="00F16450" w:rsidRPr="00B237E4">
        <w:rPr>
          <w:rFonts w:ascii="Arial" w:hAnsi="Arial" w:cs="Arial"/>
        </w:rPr>
        <w:t xml:space="preserve"> presente dispensa de licitação tem como fundamento</w:t>
      </w:r>
      <w:r w:rsidR="00C62A8F" w:rsidRPr="00B237E4">
        <w:rPr>
          <w:rFonts w:ascii="Arial" w:hAnsi="Arial" w:cs="Arial"/>
        </w:rPr>
        <w:t xml:space="preserve"> os </w:t>
      </w:r>
      <w:r w:rsidR="00F16450" w:rsidRPr="00B237E4">
        <w:rPr>
          <w:rFonts w:ascii="Arial" w:hAnsi="Arial" w:cs="Arial"/>
        </w:rPr>
        <w:t>Inciso</w:t>
      </w:r>
      <w:r w:rsidR="00C62A8F" w:rsidRPr="00B237E4">
        <w:rPr>
          <w:rFonts w:ascii="Arial" w:hAnsi="Arial" w:cs="Arial"/>
        </w:rPr>
        <w:t xml:space="preserve"> IV</w:t>
      </w:r>
      <w:r w:rsidR="00F16450" w:rsidRPr="00B237E4">
        <w:rPr>
          <w:rFonts w:ascii="Arial" w:hAnsi="Arial" w:cs="Arial"/>
        </w:rPr>
        <w:t>, do Artigo 24 da Lei Federal nº 8666/93</w:t>
      </w:r>
      <w:r w:rsidR="00B71553" w:rsidRPr="00B237E4">
        <w:rPr>
          <w:rFonts w:ascii="Arial" w:hAnsi="Arial" w:cs="Arial"/>
        </w:rPr>
        <w:t>.</w:t>
      </w:r>
      <w:r w:rsidR="00F16450" w:rsidRPr="00B237E4">
        <w:rPr>
          <w:rFonts w:ascii="Arial" w:hAnsi="Arial" w:cs="Arial"/>
        </w:rPr>
        <w:t xml:space="preserve"> </w:t>
      </w:r>
    </w:p>
    <w:p w:rsidR="00E95B8D" w:rsidRPr="00712811" w:rsidRDefault="00CB4C6D" w:rsidP="00B237E4">
      <w:pPr>
        <w:spacing w:line="240" w:lineRule="auto"/>
        <w:ind w:firstLine="1134"/>
        <w:jc w:val="both"/>
        <w:rPr>
          <w:rFonts w:ascii="Arial" w:hAnsi="Arial" w:cs="Arial"/>
        </w:rPr>
      </w:pPr>
      <w:r w:rsidRPr="00712811">
        <w:rPr>
          <w:rFonts w:ascii="Arial" w:hAnsi="Arial" w:cs="Arial"/>
        </w:rPr>
        <w:t>A dispensa de licitação, no caso em questão, é proveniente do seguinte fato:</w:t>
      </w:r>
      <w:r w:rsidR="00BF1A77" w:rsidRPr="00712811">
        <w:rPr>
          <w:rFonts w:ascii="Arial" w:hAnsi="Arial" w:cs="Arial"/>
        </w:rPr>
        <w:t xml:space="preserve"> </w:t>
      </w:r>
    </w:p>
    <w:p w:rsidR="00B237E4" w:rsidRPr="00712811" w:rsidRDefault="00BF1A77" w:rsidP="00B237E4">
      <w:pPr>
        <w:spacing w:line="240" w:lineRule="auto"/>
        <w:ind w:firstLine="1134"/>
        <w:jc w:val="both"/>
        <w:rPr>
          <w:rFonts w:ascii="Arial" w:hAnsi="Arial" w:cs="Arial"/>
          <w:bCs/>
        </w:rPr>
      </w:pPr>
      <w:r w:rsidRPr="00712811">
        <w:rPr>
          <w:rFonts w:ascii="Arial" w:hAnsi="Arial" w:cs="Arial"/>
        </w:rPr>
        <w:t xml:space="preserve">Trata-se de procedimento de dispensa de licitação, </w:t>
      </w:r>
      <w:r w:rsidR="00B237E4" w:rsidRPr="00712811">
        <w:rPr>
          <w:rFonts w:ascii="Arial" w:hAnsi="Arial" w:cs="Arial"/>
        </w:rPr>
        <w:t xml:space="preserve">tendo em vista que </w:t>
      </w:r>
      <w:r w:rsidR="00B237E4" w:rsidRPr="00712811">
        <w:rPr>
          <w:rFonts w:ascii="Arial" w:hAnsi="Arial" w:cs="Arial"/>
          <w:bCs/>
        </w:rPr>
        <w:t xml:space="preserve">O departamento de compras informa que após 3 licitações, onde não houveram vencedores ou licitações frustradas, será necessário </w:t>
      </w:r>
      <w:r w:rsidR="00224130" w:rsidRPr="00712811">
        <w:rPr>
          <w:rFonts w:ascii="Arial" w:hAnsi="Arial" w:cs="Arial"/>
          <w:bCs/>
        </w:rPr>
        <w:t>a contratação</w:t>
      </w:r>
      <w:r w:rsidR="00B237E4" w:rsidRPr="00712811">
        <w:rPr>
          <w:rFonts w:ascii="Arial" w:hAnsi="Arial" w:cs="Arial"/>
          <w:bCs/>
        </w:rPr>
        <w:t xml:space="preserve"> para continuidade das obras do município.</w:t>
      </w:r>
    </w:p>
    <w:p w:rsidR="00712811" w:rsidRPr="00712811" w:rsidRDefault="00712811" w:rsidP="00712811">
      <w:pPr>
        <w:ind w:firstLine="1134"/>
        <w:jc w:val="both"/>
        <w:rPr>
          <w:rFonts w:ascii="Arial" w:hAnsi="Arial" w:cs="Arial"/>
        </w:rPr>
      </w:pPr>
      <w:r w:rsidRPr="00712811">
        <w:rPr>
          <w:rFonts w:ascii="Arial" w:hAnsi="Arial" w:cs="Arial"/>
        </w:rPr>
        <w:t xml:space="preserve">O Município vem enfrentando problemas de excesso de precipitação, que elevam arroios e rio, danificam ruas e estradas em todo o município. Especificamente esta ponte, </w:t>
      </w:r>
      <w:r w:rsidRPr="00712811">
        <w:rPr>
          <w:rFonts w:ascii="Arial" w:hAnsi="Arial" w:cs="Arial"/>
        </w:rPr>
        <w:lastRenderedPageBreak/>
        <w:t xml:space="preserve">localizada na Estrada Principal da Linha Montanha, interior do Município, sob o Arroio </w:t>
      </w:r>
      <w:proofErr w:type="spellStart"/>
      <w:r w:rsidRPr="00712811">
        <w:rPr>
          <w:rFonts w:ascii="Arial" w:hAnsi="Arial" w:cs="Arial"/>
        </w:rPr>
        <w:t>Pindaí</w:t>
      </w:r>
      <w:proofErr w:type="spellEnd"/>
      <w:r w:rsidRPr="00712811">
        <w:rPr>
          <w:rFonts w:ascii="Arial" w:hAnsi="Arial" w:cs="Arial"/>
        </w:rPr>
        <w:t>, teve suas condições estruturais danificadas pelas torrenciais precipitações, fazendo com que a ponte ficasse submersa e muito solicitada horizontalmente pela força da correnteza.</w:t>
      </w:r>
    </w:p>
    <w:p w:rsidR="00712811" w:rsidRPr="00712811" w:rsidRDefault="00712811" w:rsidP="00712811">
      <w:pPr>
        <w:ind w:firstLine="1134"/>
        <w:jc w:val="both"/>
        <w:rPr>
          <w:rFonts w:ascii="Arial" w:hAnsi="Arial" w:cs="Arial"/>
        </w:rPr>
      </w:pPr>
    </w:p>
    <w:p w:rsidR="00712811" w:rsidRPr="00712811" w:rsidRDefault="00712811" w:rsidP="00712811">
      <w:pPr>
        <w:ind w:firstLine="1134"/>
        <w:jc w:val="both"/>
        <w:rPr>
          <w:rFonts w:ascii="Arial" w:hAnsi="Arial" w:cs="Arial"/>
        </w:rPr>
      </w:pPr>
      <w:r w:rsidRPr="00712811">
        <w:rPr>
          <w:rFonts w:ascii="Arial" w:hAnsi="Arial" w:cs="Arial"/>
        </w:rPr>
        <w:t xml:space="preserve">A infraestrutura e a </w:t>
      </w:r>
      <w:proofErr w:type="spellStart"/>
      <w:r w:rsidRPr="00712811">
        <w:rPr>
          <w:rFonts w:ascii="Arial" w:hAnsi="Arial" w:cs="Arial"/>
        </w:rPr>
        <w:t>meso</w:t>
      </w:r>
      <w:proofErr w:type="spellEnd"/>
      <w:r w:rsidRPr="00712811">
        <w:rPr>
          <w:rFonts w:ascii="Arial" w:hAnsi="Arial" w:cs="Arial"/>
        </w:rPr>
        <w:t>-estrutura em concreto armado não foram danificadas, não apresentam si</w:t>
      </w:r>
      <w:r>
        <w:rPr>
          <w:rFonts w:ascii="Arial" w:hAnsi="Arial" w:cs="Arial"/>
        </w:rPr>
        <w:t>nais</w:t>
      </w:r>
      <w:r w:rsidRPr="00712811">
        <w:rPr>
          <w:rFonts w:ascii="Arial" w:hAnsi="Arial" w:cs="Arial"/>
        </w:rPr>
        <w:t xml:space="preserve"> de deformações ou movim</w:t>
      </w:r>
      <w:r>
        <w:rPr>
          <w:rFonts w:ascii="Arial" w:hAnsi="Arial" w:cs="Arial"/>
        </w:rPr>
        <w:t>entações e encontra-se estáveis não sendo necessário melhorias</w:t>
      </w:r>
    </w:p>
    <w:p w:rsidR="00B71553" w:rsidRPr="00712811" w:rsidRDefault="00B71553" w:rsidP="00B237E4">
      <w:pPr>
        <w:spacing w:line="240" w:lineRule="auto"/>
        <w:ind w:firstLine="1134"/>
        <w:jc w:val="both"/>
        <w:rPr>
          <w:rFonts w:ascii="Arial" w:hAnsi="Arial" w:cs="Arial"/>
        </w:rPr>
      </w:pPr>
      <w:r w:rsidRPr="00712811">
        <w:rPr>
          <w:rFonts w:ascii="Arial" w:hAnsi="Arial" w:cs="Arial"/>
        </w:rPr>
        <w:t>Quanto à necessidade do enquadramento legal, vinculando-se o funda</w:t>
      </w:r>
      <w:r w:rsidR="00B237E4" w:rsidRPr="00712811">
        <w:rPr>
          <w:rFonts w:ascii="Arial" w:hAnsi="Arial" w:cs="Arial"/>
        </w:rPr>
        <w:t xml:space="preserve">mento legal do Art. 24, inciso </w:t>
      </w:r>
      <w:r w:rsidRPr="00712811">
        <w:rPr>
          <w:rFonts w:ascii="Arial" w:hAnsi="Arial" w:cs="Arial"/>
        </w:rPr>
        <w:t xml:space="preserve">V, do “Códex Licitatório”, segundo o administrativista Antônio Carlos Cintra do Amaral diz, “in </w:t>
      </w:r>
      <w:proofErr w:type="spellStart"/>
      <w:r w:rsidRPr="00712811">
        <w:rPr>
          <w:rFonts w:ascii="Arial" w:hAnsi="Arial" w:cs="Arial"/>
        </w:rPr>
        <w:t>verbis</w:t>
      </w:r>
      <w:proofErr w:type="spellEnd"/>
      <w:r w:rsidRPr="00712811">
        <w:rPr>
          <w:rFonts w:ascii="Arial" w:hAnsi="Arial" w:cs="Arial"/>
        </w:rPr>
        <w:t xml:space="preserve">”: </w:t>
      </w:r>
    </w:p>
    <w:p w:rsidR="00B71553" w:rsidRPr="00712811" w:rsidRDefault="00B71553" w:rsidP="00583F6C">
      <w:pPr>
        <w:spacing w:line="240" w:lineRule="auto"/>
        <w:ind w:left="3969"/>
        <w:jc w:val="both"/>
        <w:rPr>
          <w:rFonts w:ascii="Arial" w:hAnsi="Arial" w:cs="Arial"/>
          <w:i/>
        </w:rPr>
      </w:pPr>
      <w:r w:rsidRPr="00712811">
        <w:rPr>
          <w:rFonts w:ascii="Arial" w:hAnsi="Arial" w:cs="Arial"/>
          <w:i/>
        </w:rPr>
        <w:t>“...a emergência</w:t>
      </w:r>
      <w:r w:rsidRPr="00114277">
        <w:rPr>
          <w:rFonts w:ascii="Arial" w:hAnsi="Arial" w:cs="Arial"/>
          <w:i/>
        </w:rPr>
        <w:t xml:space="preserve"> e, a nosso ver caracterizada pela inadequação do procedimento formal licitatório ao caso concreto. Mais especificamente: um caso é de emergência quando reclama solução imediata, de qual modo que a realização de licitação, com os </w:t>
      </w:r>
      <w:r w:rsidRPr="00712811">
        <w:rPr>
          <w:rFonts w:ascii="Arial" w:hAnsi="Arial" w:cs="Arial"/>
          <w:i/>
        </w:rPr>
        <w:t xml:space="preserve">prazos e formalidades que exige, pode causar prejuízo à empresa (obviamente prejuízo relevante) ou comprometer a segurança de pessoas, obras, serviços ou bens, ou ainda, provocar a paralisação ou prejudicar a regularidade de suas atividades </w:t>
      </w:r>
      <w:proofErr w:type="gramStart"/>
      <w:r w:rsidRPr="00712811">
        <w:rPr>
          <w:rFonts w:ascii="Arial" w:hAnsi="Arial" w:cs="Arial"/>
          <w:i/>
        </w:rPr>
        <w:t>especificas.”</w:t>
      </w:r>
      <w:proofErr w:type="gramEnd"/>
      <w:r w:rsidRPr="00712811">
        <w:rPr>
          <w:rFonts w:ascii="Arial" w:hAnsi="Arial" w:cs="Arial"/>
          <w:i/>
        </w:rPr>
        <w:t xml:space="preserve"> (</w:t>
      </w:r>
      <w:proofErr w:type="gramStart"/>
      <w:r w:rsidRPr="00712811">
        <w:rPr>
          <w:rFonts w:ascii="Arial" w:hAnsi="Arial" w:cs="Arial"/>
          <w:i/>
        </w:rPr>
        <w:t>obra</w:t>
      </w:r>
      <w:proofErr w:type="gramEnd"/>
      <w:r w:rsidRPr="00712811">
        <w:rPr>
          <w:rFonts w:ascii="Arial" w:hAnsi="Arial" w:cs="Arial"/>
          <w:i/>
        </w:rPr>
        <w:t xml:space="preserve"> cit. , Ulisses </w:t>
      </w:r>
      <w:proofErr w:type="spellStart"/>
      <w:r w:rsidRPr="00712811">
        <w:rPr>
          <w:rFonts w:ascii="Arial" w:hAnsi="Arial" w:cs="Arial"/>
          <w:i/>
        </w:rPr>
        <w:t>Jacoby</w:t>
      </w:r>
      <w:proofErr w:type="spellEnd"/>
      <w:r w:rsidRPr="00712811">
        <w:rPr>
          <w:rFonts w:ascii="Arial" w:hAnsi="Arial" w:cs="Arial"/>
          <w:i/>
        </w:rPr>
        <w:t xml:space="preserve"> Fernandes).</w:t>
      </w:r>
    </w:p>
    <w:p w:rsidR="007E0F98" w:rsidRPr="00712811" w:rsidRDefault="007E0F98" w:rsidP="00583F6C">
      <w:pPr>
        <w:pStyle w:val="Corpodetexto3"/>
        <w:widowControl w:val="0"/>
        <w:outlineLvl w:val="0"/>
        <w:rPr>
          <w:rFonts w:ascii="Arial" w:hAnsi="Arial" w:cs="Arial"/>
          <w:b/>
          <w:sz w:val="22"/>
          <w:szCs w:val="22"/>
        </w:rPr>
      </w:pPr>
      <w:r w:rsidRPr="00712811">
        <w:rPr>
          <w:rFonts w:ascii="Arial" w:hAnsi="Arial" w:cs="Arial"/>
          <w:b/>
          <w:sz w:val="22"/>
          <w:szCs w:val="22"/>
        </w:rPr>
        <w:t xml:space="preserve">IV </w:t>
      </w:r>
      <w:r w:rsidRPr="00712811">
        <w:rPr>
          <w:rFonts w:ascii="Arial" w:hAnsi="Arial" w:cs="Arial"/>
          <w:b/>
          <w:i/>
          <w:sz w:val="22"/>
          <w:szCs w:val="22"/>
        </w:rPr>
        <w:t xml:space="preserve">– </w:t>
      </w:r>
      <w:r w:rsidRPr="00712811">
        <w:rPr>
          <w:rFonts w:ascii="Arial" w:hAnsi="Arial" w:cs="Arial"/>
          <w:b/>
          <w:sz w:val="22"/>
          <w:szCs w:val="22"/>
        </w:rPr>
        <w:t>DA RAZÃO DA ESCOLHA DO FORNECEDOR OU EXECUTANTE</w:t>
      </w:r>
    </w:p>
    <w:p w:rsidR="000F4F8F" w:rsidRPr="00712811" w:rsidRDefault="000F4F8F" w:rsidP="00583F6C">
      <w:pPr>
        <w:pStyle w:val="Corpodetexto3"/>
        <w:widowControl w:val="0"/>
        <w:outlineLvl w:val="0"/>
        <w:rPr>
          <w:rFonts w:ascii="Arial" w:hAnsi="Arial" w:cs="Arial"/>
          <w:b/>
          <w:sz w:val="22"/>
          <w:szCs w:val="22"/>
        </w:rPr>
      </w:pPr>
    </w:p>
    <w:p w:rsidR="007E0F98" w:rsidRPr="00712811" w:rsidRDefault="007E0F98" w:rsidP="00583F6C">
      <w:pPr>
        <w:pStyle w:val="Corpodetexto3"/>
        <w:widowControl w:val="0"/>
        <w:ind w:firstLine="1134"/>
        <w:outlineLvl w:val="0"/>
        <w:rPr>
          <w:rFonts w:ascii="Arial" w:hAnsi="Arial" w:cs="Arial"/>
          <w:sz w:val="22"/>
          <w:szCs w:val="22"/>
        </w:rPr>
      </w:pPr>
      <w:r w:rsidRPr="00712811">
        <w:rPr>
          <w:rFonts w:ascii="Arial" w:hAnsi="Arial" w:cs="Arial"/>
          <w:sz w:val="22"/>
          <w:szCs w:val="22"/>
        </w:rPr>
        <w:t>Em análise aos presentes autos, observamos que foram realizadas pesquisas de preços, tendo a</w:t>
      </w:r>
      <w:r w:rsidR="00712811" w:rsidRPr="00712811">
        <w:rPr>
          <w:rFonts w:ascii="Arial" w:hAnsi="Arial" w:cs="Arial"/>
          <w:sz w:val="22"/>
          <w:szCs w:val="22"/>
        </w:rPr>
        <w:t>s</w:t>
      </w:r>
      <w:r w:rsidRPr="00712811">
        <w:rPr>
          <w:rFonts w:ascii="Arial" w:hAnsi="Arial" w:cs="Arial"/>
          <w:sz w:val="22"/>
          <w:szCs w:val="22"/>
        </w:rPr>
        <w:t xml:space="preserve"> Empresa</w:t>
      </w:r>
      <w:r w:rsidR="00712811" w:rsidRPr="00712811">
        <w:rPr>
          <w:rFonts w:ascii="Arial" w:hAnsi="Arial" w:cs="Arial"/>
          <w:sz w:val="22"/>
          <w:szCs w:val="22"/>
        </w:rPr>
        <w:t>s</w:t>
      </w:r>
      <w:r w:rsidR="00B71553" w:rsidRPr="00712811">
        <w:rPr>
          <w:rFonts w:ascii="Arial" w:hAnsi="Arial" w:cs="Arial"/>
          <w:sz w:val="22"/>
          <w:szCs w:val="22"/>
        </w:rPr>
        <w:t>,</w:t>
      </w:r>
      <w:r w:rsidRPr="00712811">
        <w:rPr>
          <w:rFonts w:ascii="Arial" w:hAnsi="Arial" w:cs="Arial"/>
          <w:sz w:val="22"/>
          <w:szCs w:val="22"/>
        </w:rPr>
        <w:t xml:space="preserve"> </w:t>
      </w:r>
      <w:r w:rsidR="00712811" w:rsidRPr="00712811">
        <w:rPr>
          <w:rFonts w:ascii="Arial" w:hAnsi="Arial" w:cs="Arial"/>
          <w:b/>
          <w:bCs/>
          <w:sz w:val="22"/>
          <w:szCs w:val="22"/>
        </w:rPr>
        <w:t>ELISER LOPES DOS SANTOS – MEI</w:t>
      </w:r>
      <w:r w:rsidR="00712811" w:rsidRPr="00712811">
        <w:rPr>
          <w:rFonts w:ascii="Arial" w:hAnsi="Arial" w:cs="Arial"/>
          <w:sz w:val="22"/>
          <w:szCs w:val="22"/>
        </w:rPr>
        <w:t xml:space="preserve">, inscrita no CNPJ nº 22.799.270/0001-47 com sede na Rua Benjamin Constant, 225, Centro, Porto Xavier/RS e a empresa </w:t>
      </w:r>
      <w:r w:rsidR="00712811" w:rsidRPr="00712811">
        <w:rPr>
          <w:rFonts w:ascii="Arial" w:hAnsi="Arial" w:cs="Arial"/>
          <w:b/>
          <w:sz w:val="22"/>
          <w:szCs w:val="22"/>
        </w:rPr>
        <w:t>META SUL METAIS LTDA</w:t>
      </w:r>
      <w:r w:rsidR="00712811" w:rsidRPr="00712811">
        <w:rPr>
          <w:rFonts w:ascii="Arial" w:hAnsi="Arial" w:cs="Arial"/>
          <w:sz w:val="22"/>
          <w:szCs w:val="22"/>
        </w:rPr>
        <w:t>, inscrita no CNPJ 23.107.841/0001-06 com sede na Rua Doutor Jorge C. da Costa, 545, Bairro Barnabé, Gravataí/RS</w:t>
      </w:r>
      <w:r w:rsidR="007E3D7F" w:rsidRPr="00712811">
        <w:rPr>
          <w:rFonts w:ascii="Arial" w:hAnsi="Arial" w:cs="Arial"/>
          <w:sz w:val="22"/>
          <w:szCs w:val="22"/>
        </w:rPr>
        <w:t>,</w:t>
      </w:r>
      <w:r w:rsidRPr="00712811">
        <w:rPr>
          <w:rFonts w:ascii="Arial" w:hAnsi="Arial" w:cs="Arial"/>
          <w:sz w:val="22"/>
          <w:szCs w:val="22"/>
        </w:rPr>
        <w:t xml:space="preserve"> apresentado preços compatíveis com os praticados nos demais órgãos da Administração.</w:t>
      </w:r>
      <w:r w:rsidR="000F4F8F" w:rsidRPr="00712811">
        <w:rPr>
          <w:rFonts w:ascii="Arial" w:hAnsi="Arial" w:cs="Arial"/>
          <w:sz w:val="22"/>
          <w:szCs w:val="22"/>
        </w:rPr>
        <w:t xml:space="preserve"> Portando, a escolha foi motivada em face do valor apresentado e consultas de idoneidade realizadas.</w:t>
      </w:r>
    </w:p>
    <w:p w:rsidR="000F4F8F" w:rsidRPr="00712811" w:rsidRDefault="000F4F8F" w:rsidP="00583F6C">
      <w:pPr>
        <w:pStyle w:val="Corpodetexto3"/>
        <w:widowControl w:val="0"/>
        <w:ind w:firstLine="1134"/>
        <w:outlineLvl w:val="0"/>
        <w:rPr>
          <w:rFonts w:ascii="Arial" w:hAnsi="Arial" w:cs="Arial"/>
          <w:sz w:val="22"/>
          <w:szCs w:val="22"/>
        </w:rPr>
      </w:pPr>
    </w:p>
    <w:p w:rsidR="007E0F98" w:rsidRPr="00712811" w:rsidRDefault="007E0F98" w:rsidP="00583F6C">
      <w:pPr>
        <w:pStyle w:val="Corpodetexto3"/>
        <w:widowControl w:val="0"/>
        <w:ind w:firstLine="1134"/>
        <w:outlineLvl w:val="0"/>
        <w:rPr>
          <w:rFonts w:ascii="Arial" w:hAnsi="Arial" w:cs="Arial"/>
          <w:sz w:val="22"/>
          <w:szCs w:val="22"/>
        </w:rPr>
      </w:pPr>
      <w:r w:rsidRPr="00712811">
        <w:rPr>
          <w:rFonts w:ascii="Arial" w:hAnsi="Arial" w:cs="Arial"/>
          <w:sz w:val="22"/>
          <w:szCs w:val="22"/>
        </w:rPr>
        <w:t>A prestação de serviço disponibilizado pela empresa supracitada é compatível e não apresenta diferença que venha a influenciar na escolha, ficando esta vinculada apenas à verificação do critério do menor preço.</w:t>
      </w:r>
    </w:p>
    <w:p w:rsidR="007E0F98" w:rsidRPr="00712811" w:rsidRDefault="007E0F98" w:rsidP="00583F6C">
      <w:pPr>
        <w:pStyle w:val="Corpodetexto3"/>
        <w:widowControl w:val="0"/>
        <w:ind w:firstLine="1134"/>
        <w:outlineLvl w:val="0"/>
        <w:rPr>
          <w:rFonts w:ascii="Arial" w:hAnsi="Arial" w:cs="Arial"/>
          <w:sz w:val="22"/>
          <w:szCs w:val="22"/>
        </w:rPr>
      </w:pPr>
    </w:p>
    <w:p w:rsidR="007E0F98" w:rsidRPr="00712811" w:rsidRDefault="007E0F98" w:rsidP="00583F6C">
      <w:pPr>
        <w:pStyle w:val="Corpodetexto3"/>
        <w:widowControl w:val="0"/>
        <w:outlineLvl w:val="0"/>
        <w:rPr>
          <w:rFonts w:ascii="Arial" w:hAnsi="Arial" w:cs="Arial"/>
          <w:b/>
          <w:sz w:val="22"/>
          <w:szCs w:val="22"/>
        </w:rPr>
      </w:pPr>
      <w:r w:rsidRPr="00712811">
        <w:rPr>
          <w:rFonts w:ascii="Arial" w:hAnsi="Arial" w:cs="Arial"/>
          <w:b/>
          <w:sz w:val="22"/>
          <w:szCs w:val="22"/>
        </w:rPr>
        <w:t>V – DA JUSTIFICATIVA DO PREÇO</w:t>
      </w:r>
    </w:p>
    <w:p w:rsidR="007E0F98" w:rsidRPr="00114277" w:rsidRDefault="007E0F98" w:rsidP="00583F6C">
      <w:pPr>
        <w:pStyle w:val="Corpodetexto3"/>
        <w:widowControl w:val="0"/>
        <w:ind w:firstLine="1134"/>
        <w:outlineLvl w:val="0"/>
        <w:rPr>
          <w:rFonts w:ascii="Arial" w:hAnsi="Arial" w:cs="Arial"/>
          <w:sz w:val="22"/>
          <w:szCs w:val="22"/>
        </w:rPr>
      </w:pPr>
      <w:r w:rsidRPr="00712811">
        <w:rPr>
          <w:rFonts w:ascii="Arial" w:hAnsi="Arial" w:cs="Arial"/>
          <w:sz w:val="22"/>
          <w:szCs w:val="22"/>
        </w:rPr>
        <w:t xml:space="preserve">O critério do menor preço deve presidir a escolha do adjudicatário direto como regra geral, e o meio de </w:t>
      </w:r>
      <w:proofErr w:type="spellStart"/>
      <w:r w:rsidRPr="00712811">
        <w:rPr>
          <w:rFonts w:ascii="Arial" w:hAnsi="Arial" w:cs="Arial"/>
          <w:sz w:val="22"/>
          <w:szCs w:val="22"/>
        </w:rPr>
        <w:t>aferí-lo</w:t>
      </w:r>
      <w:proofErr w:type="spellEnd"/>
      <w:r w:rsidRPr="00712811">
        <w:rPr>
          <w:rFonts w:ascii="Arial" w:hAnsi="Arial" w:cs="Arial"/>
          <w:sz w:val="22"/>
          <w:szCs w:val="22"/>
        </w:rPr>
        <w:t xml:space="preserve"> está em juntar aos autos do respectivo</w:t>
      </w:r>
      <w:r w:rsidRPr="00114277">
        <w:rPr>
          <w:rFonts w:ascii="Arial" w:hAnsi="Arial" w:cs="Arial"/>
          <w:sz w:val="22"/>
          <w:szCs w:val="22"/>
        </w:rPr>
        <w:t xml:space="preserve"> processo pelo menos 03 (três) propostas.</w:t>
      </w:r>
    </w:p>
    <w:p w:rsidR="007E0F98" w:rsidRPr="00114277" w:rsidRDefault="007E0F98"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 xml:space="preserve">A despeito desta assertiva, o TCU já se manifestou: </w:t>
      </w:r>
    </w:p>
    <w:p w:rsidR="007E0F98" w:rsidRPr="00114277" w:rsidRDefault="007E0F98" w:rsidP="00583F6C">
      <w:pPr>
        <w:pStyle w:val="Corpodetexto3"/>
        <w:widowControl w:val="0"/>
        <w:ind w:left="3969"/>
        <w:outlineLvl w:val="0"/>
        <w:rPr>
          <w:rFonts w:ascii="Arial" w:hAnsi="Arial" w:cs="Arial"/>
          <w:i/>
          <w:sz w:val="22"/>
          <w:szCs w:val="22"/>
        </w:rPr>
      </w:pPr>
      <w:r w:rsidRPr="00114277">
        <w:rPr>
          <w:rFonts w:ascii="Arial" w:hAnsi="Arial" w:cs="Arial"/>
          <w:i/>
          <w:sz w:val="22"/>
          <w:szCs w:val="22"/>
        </w:rPr>
        <w:t>“</w:t>
      </w:r>
      <w:proofErr w:type="gramStart"/>
      <w:r w:rsidRPr="00114277">
        <w:rPr>
          <w:rFonts w:ascii="Arial" w:hAnsi="Arial" w:cs="Arial"/>
          <w:i/>
          <w:sz w:val="22"/>
          <w:szCs w:val="22"/>
        </w:rPr>
        <w:t>adotar</w:t>
      </w:r>
      <w:proofErr w:type="gramEnd"/>
      <w:r w:rsidRPr="00114277">
        <w:rPr>
          <w:rFonts w:ascii="Arial" w:hAnsi="Arial" w:cs="Arial"/>
          <w:i/>
          <w:sz w:val="22"/>
          <w:szCs w:val="22"/>
        </w:rPr>
        <w:t xml:space="preserve"> como regra a realização de coleta de preços nas contratações de serviço e compras dispensadas de licitação com fundamento no art. 24, inciso II, da lei n. 8.666/93” (Decisão nº 678/95-TCU-Plenário, Rel. Min. Lincoln Magalhães da Rocha. DOU de 28. 12.95, pág. 22.603).</w:t>
      </w:r>
    </w:p>
    <w:p w:rsidR="007E0F98" w:rsidRPr="00114277" w:rsidRDefault="007E0F98" w:rsidP="00583F6C">
      <w:pPr>
        <w:pStyle w:val="Corpodetexto3"/>
        <w:widowControl w:val="0"/>
        <w:ind w:left="3969"/>
        <w:outlineLvl w:val="0"/>
        <w:rPr>
          <w:rFonts w:ascii="Arial" w:hAnsi="Arial" w:cs="Arial"/>
          <w:i/>
          <w:sz w:val="22"/>
          <w:szCs w:val="22"/>
        </w:rPr>
      </w:pPr>
      <w:r w:rsidRPr="00114277">
        <w:rPr>
          <w:rFonts w:ascii="Arial" w:hAnsi="Arial" w:cs="Arial"/>
          <w:i/>
          <w:iCs/>
          <w:sz w:val="22"/>
          <w:szCs w:val="22"/>
        </w:rPr>
        <w:t xml:space="preserve">“Proceda, quando da realização de licitação, </w:t>
      </w:r>
      <w:r w:rsidRPr="00114277">
        <w:rPr>
          <w:rFonts w:ascii="Arial" w:hAnsi="Arial" w:cs="Arial"/>
          <w:bCs/>
          <w:i/>
          <w:iCs/>
          <w:sz w:val="22"/>
          <w:szCs w:val="22"/>
        </w:rPr>
        <w:lastRenderedPageBreak/>
        <w:t>dispensa ou inexigibilidade</w:t>
      </w:r>
      <w:r w:rsidRPr="00114277">
        <w:rPr>
          <w:rFonts w:ascii="Arial" w:hAnsi="Arial" w:cs="Arial"/>
          <w:i/>
          <w:iCs/>
          <w:sz w:val="22"/>
          <w:szCs w:val="22"/>
        </w:rPr>
        <w:t xml:space="preserve">, à consulta de preços correntes no mercado, ou fixados por órgão oficial competente ou, ainda, constantes do sistema de registro de preços, em cumprimento ao disposto no art. 26, parágrafo único, inciso III, e art. 43, inciso IV, da Lei 8.666/1993, os quais devem ser anexados ao procedimento licitatório </w:t>
      </w:r>
      <w:proofErr w:type="gramStart"/>
      <w:r w:rsidRPr="00114277">
        <w:rPr>
          <w:rFonts w:ascii="Arial" w:hAnsi="Arial" w:cs="Arial"/>
          <w:i/>
          <w:iCs/>
          <w:sz w:val="22"/>
          <w:szCs w:val="22"/>
        </w:rPr>
        <w:t>(...).”</w:t>
      </w:r>
      <w:proofErr w:type="gramEnd"/>
      <w:r w:rsidRPr="00114277">
        <w:rPr>
          <w:rFonts w:ascii="Arial" w:hAnsi="Arial" w:cs="Arial"/>
          <w:i/>
          <w:iCs/>
          <w:sz w:val="22"/>
          <w:szCs w:val="22"/>
        </w:rPr>
        <w:t xml:space="preserve"> </w:t>
      </w:r>
      <w:r w:rsidRPr="00114277">
        <w:rPr>
          <w:rFonts w:ascii="Arial" w:hAnsi="Arial" w:cs="Arial"/>
          <w:bCs/>
          <w:i/>
          <w:sz w:val="22"/>
          <w:szCs w:val="22"/>
        </w:rPr>
        <w:t>Acórdão 1705/2003 Plenário.</w:t>
      </w:r>
    </w:p>
    <w:p w:rsidR="007E0F98" w:rsidRPr="00114277" w:rsidRDefault="007E0F98" w:rsidP="00583F6C">
      <w:pPr>
        <w:pStyle w:val="Corpodetexto3"/>
        <w:widowControl w:val="0"/>
        <w:outlineLvl w:val="0"/>
        <w:rPr>
          <w:rFonts w:ascii="Arial" w:hAnsi="Arial" w:cs="Arial"/>
          <w:sz w:val="22"/>
          <w:szCs w:val="22"/>
        </w:rPr>
      </w:pPr>
    </w:p>
    <w:p w:rsidR="007E0F98" w:rsidRPr="00114277" w:rsidRDefault="007E0F98"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No caso em questão verificamos, como já foi dito, trata-se de situação pertinente a Dispensa de Licitação.</w:t>
      </w:r>
    </w:p>
    <w:p w:rsidR="007E0F98" w:rsidRPr="00114277" w:rsidRDefault="007E0F98"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De acordo com as diretrizes do Tribunal de Contas da União, como pode ser visto acima, a orientação é que no caso de dispensa e inexigibilidade seja obedecida à coleta de preços, que por analogia deve obedecer ao procedimento da modalidade convite que exige no mínimo três licitantes.</w:t>
      </w:r>
    </w:p>
    <w:p w:rsidR="007E0F98" w:rsidRPr="00114277" w:rsidRDefault="007E0F98"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De acordo com a Lei 8.666/93, após a cotação, verificado o menor preço, adjudica-se o serviço àquele que possuir o menor preço, a habilitação jurídica, qualificação técnica, qualificação econômico-financeira, e regularidade fiscal, de acordo com o que reza o art. 27 da Lei 8.666/93, em seus incisos I, II, III, IV.</w:t>
      </w:r>
    </w:p>
    <w:p w:rsidR="00435AA2" w:rsidRPr="00114277" w:rsidRDefault="00435AA2" w:rsidP="00583F6C">
      <w:pPr>
        <w:pStyle w:val="Corpodetexto3"/>
        <w:widowControl w:val="0"/>
        <w:ind w:firstLine="1134"/>
        <w:outlineLvl w:val="0"/>
        <w:rPr>
          <w:rFonts w:ascii="Arial" w:hAnsi="Arial" w:cs="Arial"/>
          <w:sz w:val="22"/>
          <w:szCs w:val="22"/>
        </w:rPr>
      </w:pPr>
    </w:p>
    <w:p w:rsidR="00B3303A" w:rsidRPr="00712811" w:rsidRDefault="007E0F98"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 xml:space="preserve">Em relação ao preço </w:t>
      </w:r>
      <w:r w:rsidR="00224130" w:rsidRPr="00114277">
        <w:rPr>
          <w:rFonts w:ascii="Arial" w:hAnsi="Arial" w:cs="Arial"/>
          <w:sz w:val="22"/>
          <w:szCs w:val="22"/>
        </w:rPr>
        <w:t xml:space="preserve">ainda, </w:t>
      </w:r>
      <w:r w:rsidR="00224130">
        <w:rPr>
          <w:rFonts w:ascii="Arial" w:hAnsi="Arial" w:cs="Arial"/>
          <w:sz w:val="22"/>
          <w:szCs w:val="22"/>
        </w:rPr>
        <w:t>a</w:t>
      </w:r>
      <w:r w:rsidR="00B3303A" w:rsidRPr="00114277">
        <w:rPr>
          <w:rFonts w:ascii="Arial" w:hAnsi="Arial" w:cs="Arial"/>
          <w:sz w:val="22"/>
          <w:szCs w:val="22"/>
        </w:rPr>
        <w:t xml:space="preserve"> responsabilidade e o eficiente emprego dos recursos do Erário Público deve ser meta permanente de qualquer administração. Como se sabe, tendo em vista que o objetivo dos procedimentos licitatórios é selecionar a proposta mais vantajosa à administração, e considerando o caráter excepcional das ressalvas de licitação, um dos </w:t>
      </w:r>
      <w:r w:rsidR="00B3303A" w:rsidRPr="002B302F">
        <w:rPr>
          <w:rFonts w:ascii="Arial" w:hAnsi="Arial" w:cs="Arial"/>
          <w:sz w:val="22"/>
          <w:szCs w:val="22"/>
        </w:rPr>
        <w:t xml:space="preserve">requisitos </w:t>
      </w:r>
      <w:r w:rsidR="00B3303A" w:rsidRPr="00712811">
        <w:rPr>
          <w:rFonts w:ascii="Arial" w:hAnsi="Arial" w:cs="Arial"/>
          <w:sz w:val="22"/>
          <w:szCs w:val="22"/>
        </w:rPr>
        <w:t xml:space="preserve">indispensáveis à formalização desses processos é a justificativa do preço. Assim, vale ressaltar que o preço a ser pago encontra-se em conformidade com a média do mercado específico. </w:t>
      </w:r>
    </w:p>
    <w:p w:rsidR="00B3303A" w:rsidRPr="00712811" w:rsidRDefault="00B3303A" w:rsidP="00583F6C">
      <w:pPr>
        <w:pStyle w:val="Corpodetexto3"/>
        <w:widowControl w:val="0"/>
        <w:ind w:firstLine="1134"/>
        <w:outlineLvl w:val="0"/>
        <w:rPr>
          <w:rFonts w:ascii="Arial" w:hAnsi="Arial" w:cs="Arial"/>
          <w:sz w:val="22"/>
          <w:szCs w:val="22"/>
        </w:rPr>
      </w:pPr>
    </w:p>
    <w:p w:rsidR="00977308" w:rsidRPr="00712811" w:rsidRDefault="00977308" w:rsidP="00583F6C">
      <w:pPr>
        <w:pStyle w:val="Corpodetexto3"/>
        <w:widowControl w:val="0"/>
        <w:outlineLvl w:val="0"/>
        <w:rPr>
          <w:rFonts w:ascii="Arial" w:hAnsi="Arial" w:cs="Arial"/>
          <w:sz w:val="22"/>
          <w:szCs w:val="22"/>
        </w:rPr>
      </w:pPr>
      <w:r w:rsidRPr="00712811">
        <w:rPr>
          <w:rFonts w:ascii="Arial" w:hAnsi="Arial" w:cs="Arial"/>
          <w:b/>
          <w:sz w:val="22"/>
          <w:szCs w:val="22"/>
        </w:rPr>
        <w:t>VI – DA ESCOLHA</w:t>
      </w:r>
    </w:p>
    <w:p w:rsidR="00977308" w:rsidRPr="00712811" w:rsidRDefault="00977308" w:rsidP="00583F6C">
      <w:pPr>
        <w:pStyle w:val="Corpodetexto3"/>
        <w:widowControl w:val="0"/>
        <w:ind w:firstLine="1134"/>
        <w:outlineLvl w:val="0"/>
        <w:rPr>
          <w:rFonts w:ascii="Arial" w:hAnsi="Arial" w:cs="Arial"/>
          <w:sz w:val="22"/>
          <w:szCs w:val="22"/>
        </w:rPr>
      </w:pPr>
      <w:r w:rsidRPr="00712811">
        <w:rPr>
          <w:rFonts w:ascii="Arial" w:hAnsi="Arial" w:cs="Arial"/>
          <w:sz w:val="22"/>
          <w:szCs w:val="22"/>
        </w:rPr>
        <w:t>A empresa escolhida neste processo para sacramentar a contratação dos serviços pretendidos, foi:</w:t>
      </w:r>
    </w:p>
    <w:p w:rsidR="00977308" w:rsidRPr="00712811" w:rsidRDefault="00712811" w:rsidP="00583F6C">
      <w:pPr>
        <w:pStyle w:val="Corpodetexto3"/>
        <w:widowControl w:val="0"/>
        <w:numPr>
          <w:ilvl w:val="0"/>
          <w:numId w:val="1"/>
        </w:numPr>
        <w:tabs>
          <w:tab w:val="num" w:pos="1843"/>
        </w:tabs>
        <w:ind w:left="1843" w:hanging="403"/>
        <w:outlineLvl w:val="0"/>
        <w:rPr>
          <w:rFonts w:ascii="Arial" w:hAnsi="Arial" w:cs="Arial"/>
          <w:bCs/>
          <w:sz w:val="22"/>
          <w:szCs w:val="22"/>
        </w:rPr>
      </w:pPr>
      <w:r w:rsidRPr="00712811">
        <w:rPr>
          <w:rFonts w:ascii="Arial" w:hAnsi="Arial" w:cs="Arial"/>
          <w:b/>
          <w:bCs/>
          <w:sz w:val="22"/>
          <w:szCs w:val="22"/>
        </w:rPr>
        <w:t>ELISER LOPES DOS SANTOS – MEI</w:t>
      </w:r>
      <w:r w:rsidRPr="00712811">
        <w:rPr>
          <w:rFonts w:ascii="Arial" w:hAnsi="Arial" w:cs="Arial"/>
          <w:sz w:val="22"/>
          <w:szCs w:val="22"/>
        </w:rPr>
        <w:t xml:space="preserve">, inscrita no CNPJ nº 22.799.270/0001-47 com sede na Rua Benjamin Constant, 225, Centro, Porto Xavier/RS e a empresa </w:t>
      </w:r>
      <w:r w:rsidRPr="00712811">
        <w:rPr>
          <w:rFonts w:ascii="Arial" w:hAnsi="Arial" w:cs="Arial"/>
          <w:b/>
          <w:sz w:val="22"/>
          <w:szCs w:val="22"/>
        </w:rPr>
        <w:t>META SUL METAIS LTDA</w:t>
      </w:r>
      <w:r w:rsidRPr="00712811">
        <w:rPr>
          <w:rFonts w:ascii="Arial" w:hAnsi="Arial" w:cs="Arial"/>
          <w:sz w:val="22"/>
          <w:szCs w:val="22"/>
        </w:rPr>
        <w:t>, inscrita no CNPJ 23.107.841/0001-06 com sede na Rua Doutor Jorge C. da Costa, 545, Bairro Barnabé, Gravataí/RS</w:t>
      </w:r>
      <w:r w:rsidR="00FF29C7" w:rsidRPr="00712811">
        <w:rPr>
          <w:rFonts w:ascii="Arial" w:hAnsi="Arial" w:cs="Arial"/>
          <w:sz w:val="22"/>
          <w:szCs w:val="22"/>
        </w:rPr>
        <w:t>, no</w:t>
      </w:r>
      <w:r w:rsidR="007724C7" w:rsidRPr="00712811">
        <w:rPr>
          <w:rFonts w:ascii="Arial" w:hAnsi="Arial" w:cs="Arial"/>
          <w:sz w:val="22"/>
          <w:szCs w:val="22"/>
        </w:rPr>
        <w:t>s</w:t>
      </w:r>
      <w:r w:rsidR="00FF29C7" w:rsidRPr="00712811">
        <w:rPr>
          <w:rFonts w:ascii="Arial" w:hAnsi="Arial" w:cs="Arial"/>
          <w:sz w:val="22"/>
          <w:szCs w:val="22"/>
        </w:rPr>
        <w:t xml:space="preserve"> valor</w:t>
      </w:r>
      <w:r w:rsidR="007724C7" w:rsidRPr="00712811">
        <w:rPr>
          <w:rFonts w:ascii="Arial" w:hAnsi="Arial" w:cs="Arial"/>
          <w:sz w:val="22"/>
          <w:szCs w:val="22"/>
        </w:rPr>
        <w:t>es</w:t>
      </w:r>
      <w:r w:rsidR="00FF29C7" w:rsidRPr="00712811">
        <w:rPr>
          <w:rFonts w:ascii="Arial" w:hAnsi="Arial" w:cs="Arial"/>
          <w:sz w:val="22"/>
          <w:szCs w:val="22"/>
        </w:rPr>
        <w:t xml:space="preserve"> </w:t>
      </w:r>
      <w:r w:rsidR="007724C7" w:rsidRPr="00712811">
        <w:rPr>
          <w:rFonts w:ascii="Arial" w:hAnsi="Arial" w:cs="Arial"/>
          <w:sz w:val="22"/>
          <w:szCs w:val="22"/>
        </w:rPr>
        <w:t>já relacionados.</w:t>
      </w:r>
    </w:p>
    <w:p w:rsidR="00977308" w:rsidRPr="00712811" w:rsidRDefault="00977308" w:rsidP="00583F6C">
      <w:pPr>
        <w:pStyle w:val="Corpodetexto3"/>
        <w:widowControl w:val="0"/>
        <w:tabs>
          <w:tab w:val="num" w:pos="1843"/>
        </w:tabs>
        <w:outlineLvl w:val="0"/>
        <w:rPr>
          <w:rFonts w:ascii="Arial" w:hAnsi="Arial" w:cs="Arial"/>
          <w:bCs/>
          <w:sz w:val="22"/>
          <w:szCs w:val="22"/>
        </w:rPr>
      </w:pPr>
    </w:p>
    <w:p w:rsidR="00B3303A" w:rsidRPr="00712811" w:rsidRDefault="00B3303A" w:rsidP="00583F6C">
      <w:pPr>
        <w:pStyle w:val="Corpodetexto3"/>
        <w:widowControl w:val="0"/>
        <w:tabs>
          <w:tab w:val="num" w:pos="1843"/>
        </w:tabs>
        <w:outlineLvl w:val="0"/>
        <w:rPr>
          <w:rFonts w:ascii="Arial" w:hAnsi="Arial" w:cs="Arial"/>
          <w:bCs/>
          <w:sz w:val="22"/>
          <w:szCs w:val="22"/>
        </w:rPr>
      </w:pPr>
    </w:p>
    <w:p w:rsidR="00B3303A" w:rsidRPr="00114277" w:rsidRDefault="00B3303A" w:rsidP="00583F6C">
      <w:pPr>
        <w:pStyle w:val="Corpodetexto3"/>
        <w:widowControl w:val="0"/>
        <w:tabs>
          <w:tab w:val="num" w:pos="1843"/>
        </w:tabs>
        <w:outlineLvl w:val="0"/>
        <w:rPr>
          <w:rFonts w:ascii="Arial" w:hAnsi="Arial" w:cs="Arial"/>
          <w:sz w:val="22"/>
          <w:szCs w:val="22"/>
        </w:rPr>
      </w:pPr>
      <w:r w:rsidRPr="00712811">
        <w:rPr>
          <w:rFonts w:ascii="Arial" w:hAnsi="Arial" w:cs="Arial"/>
          <w:b/>
          <w:bCs/>
          <w:sz w:val="22"/>
          <w:szCs w:val="22"/>
        </w:rPr>
        <w:t>VII</w:t>
      </w:r>
      <w:r w:rsidRPr="00712811">
        <w:rPr>
          <w:rFonts w:ascii="Arial" w:hAnsi="Arial" w:cs="Arial"/>
          <w:sz w:val="22"/>
          <w:szCs w:val="22"/>
        </w:rPr>
        <w:t xml:space="preserve"> -</w:t>
      </w:r>
      <w:r w:rsidRPr="00712811">
        <w:rPr>
          <w:rFonts w:ascii="Arial" w:hAnsi="Arial" w:cs="Arial"/>
          <w:b/>
          <w:sz w:val="22"/>
          <w:szCs w:val="22"/>
        </w:rPr>
        <w:t>DOTAÇÃO ORÇAMENTÁRIA E FONTE DE RECURSOS:</w:t>
      </w:r>
      <w:r w:rsidRPr="00712811">
        <w:rPr>
          <w:rFonts w:ascii="Arial" w:hAnsi="Arial" w:cs="Arial"/>
          <w:sz w:val="22"/>
          <w:szCs w:val="22"/>
        </w:rPr>
        <w:t xml:space="preserve"> Os recursos necessários ao custeio da despesa oriunda com a presente contratação encontra-se devidamente alocados no orçamento da Prefeitura Municipal para</w:t>
      </w:r>
      <w:r w:rsidRPr="00114277">
        <w:rPr>
          <w:rFonts w:ascii="Arial" w:hAnsi="Arial" w:cs="Arial"/>
          <w:sz w:val="22"/>
          <w:szCs w:val="22"/>
        </w:rPr>
        <w:t xml:space="preserve"> o exercício de 202</w:t>
      </w:r>
      <w:r w:rsidR="00711BCD">
        <w:rPr>
          <w:rFonts w:ascii="Arial" w:hAnsi="Arial" w:cs="Arial"/>
          <w:sz w:val="22"/>
          <w:szCs w:val="22"/>
        </w:rPr>
        <w:t>3</w:t>
      </w:r>
      <w:r w:rsidR="00B237E4">
        <w:rPr>
          <w:rFonts w:ascii="Arial" w:hAnsi="Arial" w:cs="Arial"/>
          <w:sz w:val="22"/>
          <w:szCs w:val="22"/>
        </w:rPr>
        <w:t>.</w:t>
      </w:r>
    </w:p>
    <w:p w:rsidR="00B3303A" w:rsidRPr="00114277" w:rsidRDefault="00B3303A" w:rsidP="00583F6C">
      <w:pPr>
        <w:pStyle w:val="Corpodetexto3"/>
        <w:widowControl w:val="0"/>
        <w:tabs>
          <w:tab w:val="num" w:pos="1843"/>
        </w:tabs>
        <w:outlineLvl w:val="0"/>
        <w:rPr>
          <w:rFonts w:ascii="Arial" w:hAnsi="Arial" w:cs="Arial"/>
          <w:sz w:val="22"/>
          <w:szCs w:val="22"/>
        </w:rPr>
      </w:pPr>
    </w:p>
    <w:p w:rsidR="00B3303A" w:rsidRPr="00114277" w:rsidRDefault="00B3303A" w:rsidP="00583F6C">
      <w:pPr>
        <w:pStyle w:val="Corpodetexto3"/>
        <w:widowControl w:val="0"/>
        <w:tabs>
          <w:tab w:val="num" w:pos="1843"/>
        </w:tabs>
        <w:outlineLvl w:val="0"/>
        <w:rPr>
          <w:rFonts w:ascii="Arial" w:hAnsi="Arial" w:cs="Arial"/>
          <w:bCs/>
          <w:sz w:val="22"/>
          <w:szCs w:val="22"/>
        </w:rPr>
      </w:pPr>
    </w:p>
    <w:p w:rsidR="00977308" w:rsidRPr="00114277" w:rsidRDefault="00B3303A" w:rsidP="00583F6C">
      <w:pPr>
        <w:widowControl w:val="0"/>
        <w:spacing w:line="240" w:lineRule="auto"/>
        <w:jc w:val="both"/>
        <w:rPr>
          <w:rFonts w:ascii="Arial" w:hAnsi="Arial" w:cs="Arial"/>
          <w:b/>
          <w:bCs/>
        </w:rPr>
      </w:pPr>
      <w:r w:rsidRPr="00114277">
        <w:rPr>
          <w:rFonts w:ascii="Arial" w:hAnsi="Arial" w:cs="Arial"/>
          <w:b/>
          <w:bCs/>
        </w:rPr>
        <w:t>VIII</w:t>
      </w:r>
      <w:r w:rsidR="00977308" w:rsidRPr="00114277">
        <w:rPr>
          <w:rFonts w:ascii="Arial" w:hAnsi="Arial" w:cs="Arial"/>
          <w:b/>
          <w:bCs/>
        </w:rPr>
        <w:t>– DA HABILITAÇÃO JURÍDICA E DA REGULARIDADE FISCAL</w:t>
      </w:r>
    </w:p>
    <w:p w:rsidR="00977308" w:rsidRPr="00114277" w:rsidRDefault="00977308" w:rsidP="00583F6C">
      <w:pPr>
        <w:widowControl w:val="0"/>
        <w:spacing w:line="240" w:lineRule="auto"/>
        <w:ind w:firstLine="1134"/>
        <w:jc w:val="both"/>
        <w:rPr>
          <w:rFonts w:ascii="Arial" w:hAnsi="Arial" w:cs="Arial"/>
        </w:rPr>
      </w:pPr>
      <w:r w:rsidRPr="00114277">
        <w:rPr>
          <w:rFonts w:ascii="Arial" w:hAnsi="Arial" w:cs="Arial"/>
        </w:rPr>
        <w:t>Nos procedimentos administrativos para contratação, a Administração tem o dever de verificar os requisitos de habilitação estabelecidos no art. 27 da Lei 8.666/93. Porém, excepcionalmente, a lei de regências prevê a possibilidade de dispensa de alguns dos documentos, notadamente, os previstos nos artigos 28 a 31, conforme estabelecido no § 1º do art. 32 da Lei 8.666/93.</w:t>
      </w:r>
    </w:p>
    <w:p w:rsidR="00977308" w:rsidRPr="00114277" w:rsidRDefault="00977308" w:rsidP="00583F6C">
      <w:pPr>
        <w:widowControl w:val="0"/>
        <w:spacing w:line="240" w:lineRule="auto"/>
        <w:ind w:firstLine="1134"/>
        <w:jc w:val="both"/>
        <w:rPr>
          <w:rFonts w:ascii="Arial" w:hAnsi="Arial" w:cs="Arial"/>
        </w:rPr>
      </w:pPr>
      <w:r w:rsidRPr="00114277">
        <w:rPr>
          <w:rFonts w:ascii="Arial" w:hAnsi="Arial" w:cs="Arial"/>
        </w:rPr>
        <w:t>A propósito, há recomendação do Tribunal de Contas da União nesse sentido:</w:t>
      </w:r>
    </w:p>
    <w:p w:rsidR="00977308" w:rsidRPr="00114277" w:rsidRDefault="00977308" w:rsidP="00583F6C">
      <w:pPr>
        <w:widowControl w:val="0"/>
        <w:spacing w:line="240" w:lineRule="auto"/>
        <w:ind w:left="3969"/>
        <w:jc w:val="both"/>
        <w:rPr>
          <w:rFonts w:ascii="Arial" w:hAnsi="Arial" w:cs="Arial"/>
        </w:rPr>
      </w:pPr>
      <w:r w:rsidRPr="00114277">
        <w:rPr>
          <w:rFonts w:ascii="Arial" w:hAnsi="Arial" w:cs="Arial"/>
          <w:i/>
          <w:iCs/>
        </w:rPr>
        <w:lastRenderedPageBreak/>
        <w:t xml:space="preserve">“Deve ser observada a exigência legal (art. 29, inciso IV, da Lei nº 8.666, de 1993) e constitucional (art. 195, § 3º, da CF) de que nas licitações públicas, mesmo em casos de </w:t>
      </w:r>
      <w:r w:rsidRPr="00114277">
        <w:rPr>
          <w:rFonts w:ascii="Arial" w:hAnsi="Arial" w:cs="Arial"/>
          <w:bCs/>
          <w:i/>
          <w:iCs/>
        </w:rPr>
        <w:t>dispensa ou inexigibilidade</w:t>
      </w:r>
      <w:r w:rsidRPr="00114277">
        <w:rPr>
          <w:rFonts w:ascii="Arial" w:hAnsi="Arial" w:cs="Arial"/>
          <w:i/>
          <w:iCs/>
        </w:rPr>
        <w:t xml:space="preserve">, é obrigatória a comprovação por parte da empresa contratada de: </w:t>
      </w:r>
    </w:p>
    <w:p w:rsidR="00977308" w:rsidRPr="00114277" w:rsidRDefault="00977308" w:rsidP="00583F6C">
      <w:pPr>
        <w:widowControl w:val="0"/>
        <w:spacing w:line="240" w:lineRule="auto"/>
        <w:ind w:left="3969"/>
        <w:jc w:val="both"/>
        <w:rPr>
          <w:rFonts w:ascii="Arial" w:hAnsi="Arial" w:cs="Arial"/>
        </w:rPr>
      </w:pPr>
      <w:r w:rsidRPr="00114277">
        <w:rPr>
          <w:rFonts w:ascii="Arial" w:hAnsi="Arial" w:cs="Arial"/>
          <w:i/>
          <w:iCs/>
        </w:rPr>
        <w:t xml:space="preserve">Certidão Negativa de Débito (INSS - art. 47, inciso I, alínea a, da Lei nº 8.212, de 1991); </w:t>
      </w:r>
    </w:p>
    <w:p w:rsidR="00977308" w:rsidRPr="00114277" w:rsidRDefault="00977308" w:rsidP="00583F6C">
      <w:pPr>
        <w:widowControl w:val="0"/>
        <w:spacing w:line="240" w:lineRule="auto"/>
        <w:ind w:left="3969"/>
        <w:jc w:val="both"/>
        <w:rPr>
          <w:rFonts w:ascii="Arial" w:hAnsi="Arial" w:cs="Arial"/>
        </w:rPr>
      </w:pPr>
      <w:r w:rsidRPr="00114277">
        <w:rPr>
          <w:rFonts w:ascii="Arial" w:hAnsi="Arial" w:cs="Arial"/>
          <w:i/>
          <w:iCs/>
        </w:rPr>
        <w:t xml:space="preserve">Certidão Negativa de Débitos de Tributos e Contribuições Federais (SRF-IN nº 80, de 1997); e </w:t>
      </w:r>
    </w:p>
    <w:p w:rsidR="00977308" w:rsidRPr="00114277" w:rsidRDefault="00977308" w:rsidP="00583F6C">
      <w:pPr>
        <w:widowControl w:val="0"/>
        <w:spacing w:line="240" w:lineRule="auto"/>
        <w:ind w:left="3969"/>
        <w:jc w:val="both"/>
        <w:rPr>
          <w:rFonts w:ascii="Arial" w:hAnsi="Arial" w:cs="Arial"/>
        </w:rPr>
      </w:pPr>
      <w:r w:rsidRPr="00114277">
        <w:rPr>
          <w:rFonts w:ascii="Arial" w:hAnsi="Arial" w:cs="Arial"/>
          <w:i/>
          <w:iCs/>
        </w:rPr>
        <w:t xml:space="preserve">Certificado de Regularidade do FGTS (CEF) (art. 27 da Lei nº 8.036, de 1990). </w:t>
      </w:r>
      <w:r w:rsidRPr="00114277">
        <w:rPr>
          <w:rFonts w:ascii="Arial" w:hAnsi="Arial" w:cs="Arial"/>
          <w:bCs/>
          <w:i/>
        </w:rPr>
        <w:t>Acórdão 260/2002 Plenário</w:t>
      </w:r>
      <w:r w:rsidRPr="00114277">
        <w:rPr>
          <w:rFonts w:ascii="Arial" w:hAnsi="Arial" w:cs="Arial"/>
          <w:i/>
          <w:iCs/>
        </w:rPr>
        <w:t>.</w:t>
      </w:r>
    </w:p>
    <w:p w:rsidR="00977308" w:rsidRPr="00114277" w:rsidRDefault="00977308" w:rsidP="00583F6C">
      <w:pPr>
        <w:pStyle w:val="Corpodetexto3"/>
        <w:widowControl w:val="0"/>
        <w:tabs>
          <w:tab w:val="num" w:pos="1843"/>
        </w:tabs>
        <w:ind w:firstLine="1134"/>
        <w:outlineLvl w:val="0"/>
        <w:rPr>
          <w:rFonts w:ascii="Arial" w:hAnsi="Arial" w:cs="Arial"/>
          <w:sz w:val="22"/>
          <w:szCs w:val="22"/>
        </w:rPr>
      </w:pPr>
      <w:r w:rsidRPr="00114277">
        <w:rPr>
          <w:rFonts w:ascii="Arial" w:hAnsi="Arial" w:cs="Arial"/>
          <w:sz w:val="22"/>
          <w:szCs w:val="22"/>
        </w:rPr>
        <w:t>Resta deixar consignado que a contratada demonstrou habilmente sua habilitação jurídica e regularidade fiscal.</w:t>
      </w:r>
    </w:p>
    <w:p w:rsidR="00D377D4" w:rsidRPr="00114277" w:rsidRDefault="00D377D4" w:rsidP="00583F6C">
      <w:pPr>
        <w:pStyle w:val="Corpodetexto3"/>
        <w:widowControl w:val="0"/>
        <w:tabs>
          <w:tab w:val="num" w:pos="1843"/>
        </w:tabs>
        <w:ind w:firstLine="1134"/>
        <w:outlineLvl w:val="0"/>
        <w:rPr>
          <w:rFonts w:ascii="Arial" w:hAnsi="Arial" w:cs="Arial"/>
          <w:b/>
          <w:sz w:val="22"/>
          <w:szCs w:val="22"/>
        </w:rPr>
      </w:pPr>
    </w:p>
    <w:p w:rsidR="00977308" w:rsidRPr="00114277" w:rsidRDefault="00B3303A" w:rsidP="00583F6C">
      <w:pPr>
        <w:widowControl w:val="0"/>
        <w:spacing w:line="240" w:lineRule="auto"/>
        <w:jc w:val="both"/>
        <w:rPr>
          <w:rFonts w:ascii="Arial" w:hAnsi="Arial" w:cs="Arial"/>
        </w:rPr>
      </w:pPr>
      <w:r w:rsidRPr="00114277">
        <w:rPr>
          <w:rFonts w:ascii="Arial" w:hAnsi="Arial" w:cs="Arial"/>
          <w:b/>
        </w:rPr>
        <w:t>IX</w:t>
      </w:r>
      <w:r w:rsidR="00977308" w:rsidRPr="00114277">
        <w:rPr>
          <w:rFonts w:ascii="Arial" w:hAnsi="Arial" w:cs="Arial"/>
          <w:b/>
        </w:rPr>
        <w:t xml:space="preserve"> – CONCLUSÃO</w:t>
      </w:r>
    </w:p>
    <w:p w:rsidR="00B3303A" w:rsidRPr="00114277" w:rsidRDefault="00435AA2" w:rsidP="00B3303A">
      <w:pPr>
        <w:pStyle w:val="Corpodetexto3"/>
        <w:widowControl w:val="0"/>
        <w:tabs>
          <w:tab w:val="left" w:pos="1985"/>
          <w:tab w:val="left" w:pos="2268"/>
        </w:tabs>
        <w:outlineLvl w:val="0"/>
        <w:rPr>
          <w:rFonts w:ascii="Arial" w:eastAsiaTheme="minorHAnsi" w:hAnsi="Arial" w:cs="Arial"/>
          <w:sz w:val="22"/>
          <w:szCs w:val="22"/>
          <w:lang w:eastAsia="en-US"/>
        </w:rPr>
      </w:pPr>
      <w:r w:rsidRPr="00114277">
        <w:rPr>
          <w:rFonts w:ascii="Arial" w:eastAsiaTheme="minorHAnsi" w:hAnsi="Arial" w:cs="Arial"/>
          <w:sz w:val="22"/>
          <w:szCs w:val="22"/>
          <w:lang w:eastAsia="en-US"/>
        </w:rPr>
        <w:t xml:space="preserve">                     </w:t>
      </w:r>
      <w:r w:rsidR="00B3303A" w:rsidRPr="00114277">
        <w:rPr>
          <w:rFonts w:ascii="Arial" w:eastAsiaTheme="minorHAnsi" w:hAnsi="Arial" w:cs="Arial"/>
          <w:sz w:val="22"/>
          <w:szCs w:val="22"/>
          <w:lang w:eastAsia="en-US"/>
        </w:rPr>
        <w:t>Em relação aos preços, verifica-se que os mesmos estão compatíveis com a realidade do mercado em se tratando de serviços similar, podendo a Administração solicitá-lo sem qualquer afronta à lei de regência dos certames licitatórios.</w:t>
      </w:r>
    </w:p>
    <w:p w:rsidR="00B3303A" w:rsidRPr="00114277" w:rsidRDefault="00B3303A" w:rsidP="00B3303A">
      <w:pPr>
        <w:pStyle w:val="Corpodetexto3"/>
        <w:widowControl w:val="0"/>
        <w:tabs>
          <w:tab w:val="left" w:pos="1985"/>
          <w:tab w:val="left" w:pos="2268"/>
        </w:tabs>
        <w:outlineLvl w:val="0"/>
        <w:rPr>
          <w:rFonts w:ascii="Arial" w:eastAsiaTheme="minorHAnsi" w:hAnsi="Arial" w:cs="Arial"/>
          <w:sz w:val="22"/>
          <w:szCs w:val="22"/>
          <w:lang w:eastAsia="en-US"/>
        </w:rPr>
      </w:pPr>
    </w:p>
    <w:p w:rsidR="00977308" w:rsidRPr="00114277" w:rsidRDefault="00977308" w:rsidP="00B3303A">
      <w:pPr>
        <w:pStyle w:val="Corpodetexto3"/>
        <w:widowControl w:val="0"/>
        <w:tabs>
          <w:tab w:val="left" w:pos="1985"/>
          <w:tab w:val="left" w:pos="2268"/>
        </w:tabs>
        <w:outlineLvl w:val="0"/>
        <w:rPr>
          <w:rFonts w:ascii="Arial" w:hAnsi="Arial" w:cs="Arial"/>
          <w:sz w:val="22"/>
          <w:szCs w:val="22"/>
        </w:rPr>
      </w:pPr>
      <w:r w:rsidRPr="00114277">
        <w:rPr>
          <w:rFonts w:ascii="Arial" w:hAnsi="Arial" w:cs="Arial"/>
          <w:sz w:val="22"/>
          <w:szCs w:val="22"/>
        </w:rPr>
        <w:t xml:space="preserve">                   Diante do exposto, ante a adoção de medidas internas que instruem a formalização do procedimento de dispensa de licitação, concluímos pela legalidade da contratação direta com fundamento no art.24, </w:t>
      </w:r>
      <w:r w:rsidR="004C58CF">
        <w:rPr>
          <w:rFonts w:ascii="Arial" w:hAnsi="Arial" w:cs="Arial"/>
          <w:sz w:val="22"/>
          <w:szCs w:val="22"/>
        </w:rPr>
        <w:t>I</w:t>
      </w:r>
      <w:r w:rsidR="00712811">
        <w:rPr>
          <w:rFonts w:ascii="Arial" w:hAnsi="Arial" w:cs="Arial"/>
          <w:sz w:val="22"/>
          <w:szCs w:val="22"/>
        </w:rPr>
        <w:t>V</w:t>
      </w:r>
      <w:r w:rsidRPr="00114277">
        <w:rPr>
          <w:rFonts w:ascii="Arial" w:hAnsi="Arial" w:cs="Arial"/>
          <w:sz w:val="22"/>
          <w:szCs w:val="22"/>
        </w:rPr>
        <w:t>, da Lei 8.666/93.</w:t>
      </w:r>
    </w:p>
    <w:p w:rsidR="00977308" w:rsidRPr="00114277" w:rsidRDefault="00977308" w:rsidP="00583F6C">
      <w:pPr>
        <w:pStyle w:val="Corpodetexto3"/>
        <w:widowControl w:val="0"/>
        <w:tabs>
          <w:tab w:val="left" w:pos="1985"/>
          <w:tab w:val="left" w:pos="2268"/>
        </w:tabs>
        <w:outlineLvl w:val="0"/>
        <w:rPr>
          <w:rFonts w:ascii="Arial" w:hAnsi="Arial" w:cs="Arial"/>
          <w:sz w:val="22"/>
          <w:szCs w:val="22"/>
        </w:rPr>
      </w:pPr>
    </w:p>
    <w:p w:rsidR="00977308" w:rsidRPr="00114277" w:rsidRDefault="00977308" w:rsidP="00583F6C">
      <w:pPr>
        <w:pStyle w:val="Corpodetexto3"/>
        <w:widowControl w:val="0"/>
        <w:tabs>
          <w:tab w:val="left" w:pos="1985"/>
          <w:tab w:val="left" w:pos="2268"/>
        </w:tabs>
        <w:ind w:firstLine="1418"/>
        <w:outlineLvl w:val="0"/>
        <w:rPr>
          <w:rFonts w:ascii="Arial" w:hAnsi="Arial" w:cs="Arial"/>
          <w:sz w:val="22"/>
          <w:szCs w:val="22"/>
        </w:rPr>
      </w:pPr>
      <w:r w:rsidRPr="00114277">
        <w:rPr>
          <w:rFonts w:ascii="Arial" w:hAnsi="Arial" w:cs="Arial"/>
          <w:sz w:val="22"/>
          <w:szCs w:val="22"/>
        </w:rPr>
        <w:t xml:space="preserve">Porto Xavier, </w:t>
      </w:r>
      <w:r w:rsidR="00590DF6">
        <w:rPr>
          <w:rFonts w:ascii="Arial" w:hAnsi="Arial" w:cs="Arial"/>
          <w:sz w:val="22"/>
          <w:szCs w:val="22"/>
        </w:rPr>
        <w:t>17</w:t>
      </w:r>
      <w:r w:rsidRPr="00114277">
        <w:rPr>
          <w:rFonts w:ascii="Arial" w:hAnsi="Arial" w:cs="Arial"/>
          <w:sz w:val="22"/>
          <w:szCs w:val="22"/>
        </w:rPr>
        <w:t xml:space="preserve"> de </w:t>
      </w:r>
      <w:r w:rsidR="00590DF6">
        <w:rPr>
          <w:rFonts w:ascii="Arial" w:hAnsi="Arial" w:cs="Arial"/>
          <w:sz w:val="22"/>
          <w:szCs w:val="22"/>
        </w:rPr>
        <w:t>novembro</w:t>
      </w:r>
      <w:bookmarkStart w:id="0" w:name="_GoBack"/>
      <w:bookmarkEnd w:id="0"/>
      <w:r w:rsidRPr="00114277">
        <w:rPr>
          <w:rFonts w:ascii="Arial" w:hAnsi="Arial" w:cs="Arial"/>
          <w:sz w:val="22"/>
          <w:szCs w:val="22"/>
        </w:rPr>
        <w:t xml:space="preserve"> de 20</w:t>
      </w:r>
      <w:r w:rsidR="00B3303A" w:rsidRPr="00114277">
        <w:rPr>
          <w:rFonts w:ascii="Arial" w:hAnsi="Arial" w:cs="Arial"/>
          <w:sz w:val="22"/>
          <w:szCs w:val="22"/>
        </w:rPr>
        <w:t>2</w:t>
      </w:r>
      <w:r w:rsidR="00711BCD">
        <w:rPr>
          <w:rFonts w:ascii="Arial" w:hAnsi="Arial" w:cs="Arial"/>
          <w:sz w:val="22"/>
          <w:szCs w:val="22"/>
        </w:rPr>
        <w:t>3</w:t>
      </w:r>
      <w:r w:rsidRPr="00114277">
        <w:rPr>
          <w:rFonts w:ascii="Arial" w:hAnsi="Arial" w:cs="Arial"/>
          <w:sz w:val="22"/>
          <w:szCs w:val="22"/>
        </w:rPr>
        <w:t>.</w:t>
      </w:r>
    </w:p>
    <w:p w:rsidR="00977308" w:rsidRPr="00114277" w:rsidRDefault="00977308" w:rsidP="00583F6C">
      <w:pPr>
        <w:pStyle w:val="Corpodetexto3"/>
        <w:widowControl w:val="0"/>
        <w:tabs>
          <w:tab w:val="num" w:pos="1843"/>
        </w:tabs>
        <w:outlineLvl w:val="0"/>
        <w:rPr>
          <w:rFonts w:ascii="Arial" w:hAnsi="Arial" w:cs="Arial"/>
          <w:bCs/>
          <w:sz w:val="22"/>
          <w:szCs w:val="22"/>
        </w:rPr>
      </w:pPr>
    </w:p>
    <w:p w:rsidR="00977308" w:rsidRPr="00114277" w:rsidRDefault="00977308" w:rsidP="00583F6C">
      <w:pPr>
        <w:spacing w:line="240" w:lineRule="auto"/>
        <w:rPr>
          <w:rFonts w:ascii="Arial" w:hAnsi="Arial" w:cs="Arial"/>
        </w:rPr>
      </w:pPr>
    </w:p>
    <w:p w:rsidR="00C37CE6" w:rsidRPr="00114277" w:rsidRDefault="00C37CE6" w:rsidP="00583F6C">
      <w:pPr>
        <w:spacing w:line="240" w:lineRule="auto"/>
        <w:rPr>
          <w:rFonts w:ascii="Arial" w:hAnsi="Arial" w:cs="Arial"/>
        </w:rPr>
      </w:pPr>
    </w:p>
    <w:sectPr w:rsidR="00C37CE6" w:rsidRPr="00114277" w:rsidSect="007E3D7F">
      <w:pgSz w:w="11906" w:h="16838"/>
      <w:pgMar w:top="1701" w:right="1133" w:bottom="184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827B55"/>
    <w:multiLevelType w:val="hybridMultilevel"/>
    <w:tmpl w:val="C4E406B8"/>
    <w:lvl w:ilvl="0" w:tplc="E2404992">
      <w:start w:val="2"/>
      <w:numFmt w:val="bullet"/>
      <w:lvlText w:val=""/>
      <w:lvlJc w:val="left"/>
      <w:pPr>
        <w:tabs>
          <w:tab w:val="num" w:pos="3120"/>
        </w:tabs>
        <w:ind w:left="3120" w:hanging="1680"/>
      </w:pPr>
      <w:rPr>
        <w:rFonts w:ascii="Symbol" w:eastAsia="Times New Roman" w:hAnsi="Symbol" w:cs="Times New Roman" w:hint="default"/>
        <w:b w:val="0"/>
      </w:rPr>
    </w:lvl>
    <w:lvl w:ilvl="1" w:tplc="04160003" w:tentative="1">
      <w:start w:val="1"/>
      <w:numFmt w:val="bullet"/>
      <w:lvlText w:val="o"/>
      <w:lvlJc w:val="left"/>
      <w:pPr>
        <w:tabs>
          <w:tab w:val="num" w:pos="2520"/>
        </w:tabs>
        <w:ind w:left="2520" w:hanging="360"/>
      </w:pPr>
      <w:rPr>
        <w:rFonts w:ascii="Courier New" w:hAnsi="Courier New" w:hint="default"/>
      </w:rPr>
    </w:lvl>
    <w:lvl w:ilvl="2" w:tplc="04160005" w:tentative="1">
      <w:start w:val="1"/>
      <w:numFmt w:val="bullet"/>
      <w:lvlText w:val=""/>
      <w:lvlJc w:val="left"/>
      <w:pPr>
        <w:tabs>
          <w:tab w:val="num" w:pos="3240"/>
        </w:tabs>
        <w:ind w:left="3240" w:hanging="360"/>
      </w:pPr>
      <w:rPr>
        <w:rFonts w:ascii="Wingdings" w:hAnsi="Wingdings" w:hint="default"/>
      </w:rPr>
    </w:lvl>
    <w:lvl w:ilvl="3" w:tplc="04160001" w:tentative="1">
      <w:start w:val="1"/>
      <w:numFmt w:val="bullet"/>
      <w:lvlText w:val=""/>
      <w:lvlJc w:val="left"/>
      <w:pPr>
        <w:tabs>
          <w:tab w:val="num" w:pos="3960"/>
        </w:tabs>
        <w:ind w:left="3960" w:hanging="360"/>
      </w:pPr>
      <w:rPr>
        <w:rFonts w:ascii="Symbol" w:hAnsi="Symbol" w:hint="default"/>
      </w:rPr>
    </w:lvl>
    <w:lvl w:ilvl="4" w:tplc="04160003" w:tentative="1">
      <w:start w:val="1"/>
      <w:numFmt w:val="bullet"/>
      <w:lvlText w:val="o"/>
      <w:lvlJc w:val="left"/>
      <w:pPr>
        <w:tabs>
          <w:tab w:val="num" w:pos="4680"/>
        </w:tabs>
        <w:ind w:left="4680" w:hanging="360"/>
      </w:pPr>
      <w:rPr>
        <w:rFonts w:ascii="Courier New" w:hAnsi="Courier New" w:hint="default"/>
      </w:rPr>
    </w:lvl>
    <w:lvl w:ilvl="5" w:tplc="04160005" w:tentative="1">
      <w:start w:val="1"/>
      <w:numFmt w:val="bullet"/>
      <w:lvlText w:val=""/>
      <w:lvlJc w:val="left"/>
      <w:pPr>
        <w:tabs>
          <w:tab w:val="num" w:pos="5400"/>
        </w:tabs>
        <w:ind w:left="5400" w:hanging="360"/>
      </w:pPr>
      <w:rPr>
        <w:rFonts w:ascii="Wingdings" w:hAnsi="Wingdings" w:hint="default"/>
      </w:rPr>
    </w:lvl>
    <w:lvl w:ilvl="6" w:tplc="04160001" w:tentative="1">
      <w:start w:val="1"/>
      <w:numFmt w:val="bullet"/>
      <w:lvlText w:val=""/>
      <w:lvlJc w:val="left"/>
      <w:pPr>
        <w:tabs>
          <w:tab w:val="num" w:pos="6120"/>
        </w:tabs>
        <w:ind w:left="6120" w:hanging="360"/>
      </w:pPr>
      <w:rPr>
        <w:rFonts w:ascii="Symbol" w:hAnsi="Symbol" w:hint="default"/>
      </w:rPr>
    </w:lvl>
    <w:lvl w:ilvl="7" w:tplc="04160003" w:tentative="1">
      <w:start w:val="1"/>
      <w:numFmt w:val="bullet"/>
      <w:lvlText w:val="o"/>
      <w:lvlJc w:val="left"/>
      <w:pPr>
        <w:tabs>
          <w:tab w:val="num" w:pos="6840"/>
        </w:tabs>
        <w:ind w:left="6840" w:hanging="360"/>
      </w:pPr>
      <w:rPr>
        <w:rFonts w:ascii="Courier New" w:hAnsi="Courier New" w:hint="default"/>
      </w:rPr>
    </w:lvl>
    <w:lvl w:ilvl="8" w:tplc="04160005" w:tentative="1">
      <w:start w:val="1"/>
      <w:numFmt w:val="bullet"/>
      <w:lvlText w:val=""/>
      <w:lvlJc w:val="left"/>
      <w:pPr>
        <w:tabs>
          <w:tab w:val="num" w:pos="7560"/>
        </w:tabs>
        <w:ind w:left="756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50"/>
    <w:rsid w:val="000428E3"/>
    <w:rsid w:val="00076FC5"/>
    <w:rsid w:val="000F4F8F"/>
    <w:rsid w:val="00114277"/>
    <w:rsid w:val="001668E5"/>
    <w:rsid w:val="00224130"/>
    <w:rsid w:val="00250E4C"/>
    <w:rsid w:val="00282156"/>
    <w:rsid w:val="002A2BAD"/>
    <w:rsid w:val="002B302F"/>
    <w:rsid w:val="002D7CFD"/>
    <w:rsid w:val="00307C0E"/>
    <w:rsid w:val="00342842"/>
    <w:rsid w:val="00383E39"/>
    <w:rsid w:val="003F001D"/>
    <w:rsid w:val="00412C1D"/>
    <w:rsid w:val="00435AA2"/>
    <w:rsid w:val="004B7B81"/>
    <w:rsid w:val="004C0277"/>
    <w:rsid w:val="004C58CF"/>
    <w:rsid w:val="004E1BCB"/>
    <w:rsid w:val="004F294F"/>
    <w:rsid w:val="005762CB"/>
    <w:rsid w:val="00583CDF"/>
    <w:rsid w:val="00583F6C"/>
    <w:rsid w:val="00590DF6"/>
    <w:rsid w:val="005D2769"/>
    <w:rsid w:val="00707774"/>
    <w:rsid w:val="00711BCD"/>
    <w:rsid w:val="00712811"/>
    <w:rsid w:val="00771418"/>
    <w:rsid w:val="007724C7"/>
    <w:rsid w:val="007A7336"/>
    <w:rsid w:val="007D2183"/>
    <w:rsid w:val="007E0F98"/>
    <w:rsid w:val="007E3D7F"/>
    <w:rsid w:val="008101DE"/>
    <w:rsid w:val="0087156D"/>
    <w:rsid w:val="008B5D63"/>
    <w:rsid w:val="00912AF9"/>
    <w:rsid w:val="00977308"/>
    <w:rsid w:val="009D4314"/>
    <w:rsid w:val="009F02E5"/>
    <w:rsid w:val="009F41A4"/>
    <w:rsid w:val="00A30CB6"/>
    <w:rsid w:val="00A65F99"/>
    <w:rsid w:val="00AA1D37"/>
    <w:rsid w:val="00AA7381"/>
    <w:rsid w:val="00B237E4"/>
    <w:rsid w:val="00B3303A"/>
    <w:rsid w:val="00B71553"/>
    <w:rsid w:val="00BB59B7"/>
    <w:rsid w:val="00BF1A77"/>
    <w:rsid w:val="00C37CE6"/>
    <w:rsid w:val="00C62A8F"/>
    <w:rsid w:val="00C93C0A"/>
    <w:rsid w:val="00CA6148"/>
    <w:rsid w:val="00CB4C6D"/>
    <w:rsid w:val="00D25339"/>
    <w:rsid w:val="00D377D4"/>
    <w:rsid w:val="00D5030F"/>
    <w:rsid w:val="00D70023"/>
    <w:rsid w:val="00D71204"/>
    <w:rsid w:val="00DE6191"/>
    <w:rsid w:val="00E06D88"/>
    <w:rsid w:val="00E95B8D"/>
    <w:rsid w:val="00EE497E"/>
    <w:rsid w:val="00F16450"/>
    <w:rsid w:val="00F751EA"/>
    <w:rsid w:val="00FB5859"/>
    <w:rsid w:val="00FF1170"/>
    <w:rsid w:val="00FF29C7"/>
    <w:rsid w:val="00FF32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16361"/>
  <w15:docId w15:val="{FCC653DF-411C-4FBA-AC83-D708E869D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CE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rsid w:val="00F16450"/>
    <w:pPr>
      <w:spacing w:after="0" w:line="240" w:lineRule="auto"/>
      <w:jc w:val="both"/>
    </w:pPr>
    <w:rPr>
      <w:rFonts w:ascii="Times New Roman" w:eastAsia="Times New Roman" w:hAnsi="Times New Roman" w:cs="Times New Roman"/>
      <w:sz w:val="24"/>
      <w:szCs w:val="20"/>
      <w:lang w:eastAsia="pt-BR"/>
    </w:rPr>
  </w:style>
  <w:style w:type="character" w:customStyle="1" w:styleId="Corpodetexto3Char">
    <w:name w:val="Corpo de texto 3 Char"/>
    <w:basedOn w:val="Fontepargpadro"/>
    <w:link w:val="Corpodetexto3"/>
    <w:rsid w:val="00F16450"/>
    <w:rPr>
      <w:rFonts w:ascii="Times New Roman" w:eastAsia="Times New Roman" w:hAnsi="Times New Roman" w:cs="Times New Roman"/>
      <w:sz w:val="24"/>
      <w:szCs w:val="20"/>
      <w:lang w:eastAsia="pt-BR"/>
    </w:rPr>
  </w:style>
  <w:style w:type="paragraph" w:styleId="Cabealho">
    <w:name w:val="header"/>
    <w:basedOn w:val="Normal"/>
    <w:link w:val="CabealhoChar"/>
    <w:rsid w:val="00977308"/>
    <w:pPr>
      <w:tabs>
        <w:tab w:val="center" w:pos="4320"/>
        <w:tab w:val="right" w:pos="8640"/>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977308"/>
    <w:rPr>
      <w:rFonts w:ascii="Times New Roman" w:eastAsia="Times New Roman" w:hAnsi="Times New Roman" w:cs="Times New Roman"/>
      <w:sz w:val="20"/>
      <w:szCs w:val="20"/>
      <w:lang w:eastAsia="pt-BR"/>
    </w:rPr>
  </w:style>
  <w:style w:type="character" w:styleId="Forte">
    <w:name w:val="Strong"/>
    <w:basedOn w:val="Fontepargpadro"/>
    <w:uiPriority w:val="22"/>
    <w:qFormat/>
    <w:rsid w:val="00771418"/>
    <w:rPr>
      <w:b/>
      <w:bCs/>
    </w:rPr>
  </w:style>
  <w:style w:type="character" w:customStyle="1" w:styleId="apple-converted-space">
    <w:name w:val="apple-converted-space"/>
    <w:basedOn w:val="Fontepargpadro"/>
    <w:rsid w:val="00771418"/>
  </w:style>
  <w:style w:type="paragraph" w:styleId="NormalWeb">
    <w:name w:val="Normal (Web)"/>
    <w:basedOn w:val="Normal"/>
    <w:uiPriority w:val="99"/>
    <w:unhideWhenUsed/>
    <w:rsid w:val="00B237E4"/>
    <w:pPr>
      <w:spacing w:after="0" w:line="240" w:lineRule="auto"/>
    </w:pPr>
    <w:rPr>
      <w:rFonts w:ascii="Times New Roman" w:eastAsia="Calibri" w:hAnsi="Times New Roman" w:cs="Times New Roman"/>
      <w:sz w:val="24"/>
      <w:szCs w:val="24"/>
      <w:lang w:eastAsia="pt-BR"/>
    </w:rPr>
  </w:style>
  <w:style w:type="paragraph" w:styleId="Textodebalo">
    <w:name w:val="Balloon Text"/>
    <w:basedOn w:val="Normal"/>
    <w:link w:val="TextodebaloChar"/>
    <w:uiPriority w:val="99"/>
    <w:semiHidden/>
    <w:unhideWhenUsed/>
    <w:rsid w:val="004C58C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C58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1848</Words>
  <Characters>9984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Lauro</cp:lastModifiedBy>
  <cp:revision>5</cp:revision>
  <cp:lastPrinted>2023-11-16T18:42:00Z</cp:lastPrinted>
  <dcterms:created xsi:type="dcterms:W3CDTF">2023-11-16T18:34:00Z</dcterms:created>
  <dcterms:modified xsi:type="dcterms:W3CDTF">2023-11-16T18:43:00Z</dcterms:modified>
</cp:coreProperties>
</file>