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EE" w:rsidRPr="00B81AA3" w:rsidRDefault="00AB4CB7">
      <w:pPr>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7728" behindDoc="0" locked="0" layoutInCell="1" allowOverlap="1">
                <wp:simplePos x="0" y="0"/>
                <wp:positionH relativeFrom="column">
                  <wp:posOffset>661035</wp:posOffset>
                </wp:positionH>
                <wp:positionV relativeFrom="paragraph">
                  <wp:posOffset>-146685</wp:posOffset>
                </wp:positionV>
                <wp:extent cx="1123315" cy="9709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970915"/>
                        </a:xfrm>
                        <a:prstGeom prst="rect">
                          <a:avLst/>
                        </a:prstGeom>
                        <a:solidFill>
                          <a:srgbClr val="FFFFFF"/>
                        </a:solidFill>
                        <a:ln w="9525">
                          <a:solidFill>
                            <a:srgbClr val="FFFFFF"/>
                          </a:solidFill>
                          <a:miter lim="800000"/>
                          <a:headEnd/>
                          <a:tailEnd/>
                        </a:ln>
                      </wps:spPr>
                      <wps:txbx>
                        <w:txbxContent>
                          <w:p w:rsidR="00E773E4" w:rsidRPr="00521BD1" w:rsidRDefault="00AB4CB7" w:rsidP="0039364E">
                            <w:pPr>
                              <w:jc w:val="center"/>
                              <w:rPr>
                                <w:rFonts w:ascii="Book Antiqua" w:hAnsi="Book Antiqua"/>
                              </w:rPr>
                            </w:pPr>
                            <w:r>
                              <w:rPr>
                                <w:rFonts w:ascii="Book Antiqua" w:hAnsi="Book Antiqua"/>
                                <w:noProof/>
                              </w:rPr>
                              <w:drawing>
                                <wp:inline distT="0" distB="0" distL="0" distR="0">
                                  <wp:extent cx="933450" cy="8667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05pt;margin-top:-11.55pt;width:88.45pt;height:76.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" strokecolor="white">
                <v:textbox style="mso-fit-shape-to-text:t">
                  <w:txbxContent>
                    <w:p w:rsidR="00E773E4" w:rsidRPr="00521BD1" w:rsidRDefault="00AB4CB7" w:rsidP="0039364E">
                      <w:pPr>
                        <w:jc w:val="center"/>
                        <w:rPr>
                          <w:rFonts w:ascii="Book Antiqua" w:hAnsi="Book Antiqua"/>
                        </w:rPr>
                      </w:pPr>
                      <w:r>
                        <w:rPr>
                          <w:rFonts w:ascii="Book Antiqua" w:hAnsi="Book Antiqua"/>
                          <w:noProof/>
                        </w:rPr>
                        <w:drawing>
                          <wp:inline distT="0" distB="0" distL="0" distR="0">
                            <wp:extent cx="933450" cy="8667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txbxContent>
                </v:textbox>
                <w10:wrap type="square"/>
              </v:shape>
            </w:pict>
          </mc:Fallback>
        </mc:AlternateContent>
      </w:r>
      <w:r w:rsidR="00132E3F" w:rsidRPr="00B81AA3">
        <w:rPr>
          <w:rFonts w:ascii="Calibri" w:hAnsi="Calibri" w:cs="Calibri"/>
          <w:sz w:val="24"/>
          <w:szCs w:val="24"/>
        </w:rPr>
        <w:t xml:space="preserve">                                                                                                                                                                                                                                                                                                                                                                                                                                                                                                                                                                                                                                                                                                                                                                                                                                                                                                                                                                                                                                                                                                                                                                                                                                                                                                                                                                                                                                                                                                                                                                                                                                                                                                                                                                                                                                                                                                                                                                                                                                                                                                                                                                                                                                                                                                                                                                                                                                                                                                                                                                                                                                                                                                                                                                                                                                                                                                                                                                                                                                                                                                                                                                                                                                                                                                                                                                                                                                                                                                                                                                                                                                                                                                                                                                                                                                                                                                                                                                                                                                                                                                                                                                                                                                                                                                                                                                                                                                                                                                                                                                                                                                                                                                                                                                                                                                                                                                                                                                                                                                                                                                                                                                                                                                                                                                                                                                                                                                                                                                                                                                                                                                                                                                                                                                                                                                                                                                                                                                                                                                                                                                                                                    </w:t>
      </w:r>
    </w:p>
    <w:p w:rsidR="00F417EE" w:rsidRPr="00B81AA3" w:rsidRDefault="007D6991" w:rsidP="007D6991">
      <w:pPr>
        <w:rPr>
          <w:rFonts w:ascii="Calibri" w:hAnsi="Calibri" w:cs="Calibri"/>
          <w:b/>
          <w:sz w:val="24"/>
          <w:szCs w:val="24"/>
        </w:rPr>
      </w:pPr>
      <w:r w:rsidRPr="00B81AA3">
        <w:rPr>
          <w:rFonts w:ascii="Calibri" w:hAnsi="Calibri" w:cs="Calibri"/>
          <w:b/>
          <w:sz w:val="24"/>
          <w:szCs w:val="24"/>
        </w:rPr>
        <w:t xml:space="preserve">                </w:t>
      </w:r>
      <w:r w:rsidR="00F417EE" w:rsidRPr="00B81AA3">
        <w:rPr>
          <w:rFonts w:ascii="Calibri" w:hAnsi="Calibri" w:cs="Calibri"/>
          <w:b/>
          <w:sz w:val="24"/>
          <w:szCs w:val="24"/>
        </w:rPr>
        <w:t>ESTADO DO RIO GRANDE DO SUL</w:t>
      </w:r>
    </w:p>
    <w:p w:rsidR="00F417EE" w:rsidRDefault="00F417EE" w:rsidP="007D6991">
      <w:pPr>
        <w:pStyle w:val="Cabealho"/>
        <w:rPr>
          <w:rFonts w:ascii="Calibri" w:hAnsi="Calibri" w:cs="Calibri"/>
          <w:sz w:val="24"/>
          <w:szCs w:val="24"/>
        </w:rPr>
      </w:pPr>
      <w:r w:rsidRPr="00B81AA3">
        <w:rPr>
          <w:rFonts w:ascii="Calibri" w:hAnsi="Calibri" w:cs="Calibri"/>
          <w:sz w:val="24"/>
          <w:szCs w:val="24"/>
        </w:rPr>
        <w:t>PREFEITURA MUNICIPAL DE PORTO XAVIER</w:t>
      </w:r>
    </w:p>
    <w:p w:rsidR="00CD08CF" w:rsidRDefault="00CD08CF" w:rsidP="007D6991">
      <w:pPr>
        <w:pStyle w:val="Cabealho"/>
        <w:rPr>
          <w:rFonts w:ascii="Calibri" w:hAnsi="Calibri" w:cs="Calibri"/>
          <w:sz w:val="24"/>
          <w:szCs w:val="24"/>
        </w:rPr>
      </w:pPr>
      <w:r>
        <w:rPr>
          <w:rFonts w:ascii="Calibri" w:hAnsi="Calibri" w:cs="Calibri"/>
          <w:sz w:val="24"/>
          <w:szCs w:val="24"/>
        </w:rPr>
        <w:t xml:space="preserve"> SECRETARIA MUNICIPAL DE SAÚDE </w:t>
      </w:r>
    </w:p>
    <w:p w:rsidR="00CD08CF" w:rsidRDefault="00CD08CF" w:rsidP="007D6991">
      <w:pPr>
        <w:pStyle w:val="Cabealho"/>
        <w:rPr>
          <w:rFonts w:ascii="Calibri" w:hAnsi="Calibri" w:cs="Calibri"/>
          <w:sz w:val="24"/>
          <w:szCs w:val="24"/>
        </w:rPr>
      </w:pPr>
    </w:p>
    <w:p w:rsidR="00CD08CF" w:rsidRPr="00B81AA3" w:rsidRDefault="00CD08CF" w:rsidP="007D6991">
      <w:pPr>
        <w:pStyle w:val="Cabealho"/>
        <w:rPr>
          <w:rFonts w:ascii="Calibri" w:hAnsi="Calibri" w:cs="Calibri"/>
          <w:sz w:val="24"/>
          <w:szCs w:val="24"/>
        </w:rPr>
      </w:pPr>
    </w:p>
    <w:p w:rsidR="009B6F92" w:rsidRPr="009B6F92" w:rsidRDefault="003F1B5F" w:rsidP="009B6F9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lang w:eastAsia="zh-CN"/>
        </w:rPr>
      </w:pPr>
      <w:r w:rsidRPr="00B81AA3">
        <w:rPr>
          <w:rFonts w:ascii="Calibri" w:hAnsi="Calibri" w:cs="Calibri"/>
          <w:sz w:val="24"/>
          <w:szCs w:val="24"/>
        </w:rPr>
        <w:t xml:space="preserve">                                 </w:t>
      </w:r>
      <w:r w:rsidR="009B6F92" w:rsidRPr="009B6F92">
        <w:rPr>
          <w:rFonts w:ascii="Arial" w:hAnsi="Arial" w:cs="Arial"/>
          <w:b/>
          <w:sz w:val="24"/>
          <w:szCs w:val="24"/>
          <w:lang w:eastAsia="zh-CN"/>
        </w:rPr>
        <w:t>ESTUDO TÉCNICO PRELIMINAR</w:t>
      </w:r>
      <w:r w:rsidR="009B6F92" w:rsidRPr="009B6F92">
        <w:rPr>
          <w:rFonts w:ascii="Arial" w:hAnsi="Arial" w:cs="Arial"/>
          <w:b/>
          <w:sz w:val="24"/>
          <w:szCs w:val="24"/>
          <w:vertAlign w:val="superscript"/>
          <w:lang w:eastAsia="zh-CN"/>
        </w:rPr>
        <w:footnoteReference w:id="1"/>
      </w:r>
    </w:p>
    <w:p w:rsidR="009B6F92" w:rsidRPr="009B6F92" w:rsidRDefault="009B6F92" w:rsidP="009B6F9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4"/>
          <w:szCs w:val="24"/>
          <w:lang w:eastAsia="zh-CN"/>
        </w:rPr>
      </w:pPr>
    </w:p>
    <w:p w:rsidR="00AB4CB7" w:rsidRPr="00AB4CB7" w:rsidRDefault="00AB4CB7" w:rsidP="00AB4CB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bCs/>
          <w:sz w:val="24"/>
          <w:szCs w:val="24"/>
        </w:rPr>
      </w:pPr>
      <w:r w:rsidRPr="00AB4CB7">
        <w:rPr>
          <w:rFonts w:ascii="Arial" w:hAnsi="Arial" w:cs="Arial"/>
          <w:b/>
          <w:bCs/>
          <w:sz w:val="24"/>
          <w:szCs w:val="24"/>
        </w:rPr>
        <w:t xml:space="preserve">PROCESSO ADMINISTRATIVO </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Município de Porto Xavier</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 xml:space="preserve">Secretaria Municipal de </w:t>
      </w:r>
      <w:proofErr w:type="spellStart"/>
      <w:r w:rsidRPr="00AB4CB7">
        <w:rPr>
          <w:rFonts w:ascii="Arial" w:hAnsi="Arial" w:cs="Arial"/>
          <w:sz w:val="24"/>
          <w:szCs w:val="24"/>
        </w:rPr>
        <w:t>Saude</w:t>
      </w:r>
      <w:proofErr w:type="spellEnd"/>
      <w:r w:rsidRPr="00AB4CB7">
        <w:rPr>
          <w:rFonts w:ascii="Arial" w:hAnsi="Arial" w:cs="Arial"/>
          <w:sz w:val="24"/>
          <w:szCs w:val="24"/>
        </w:rPr>
        <w:t>.</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Necessi</w:t>
      </w:r>
      <w:r w:rsidR="00863ECF">
        <w:rPr>
          <w:rFonts w:ascii="Arial" w:hAnsi="Arial" w:cs="Arial"/>
          <w:sz w:val="24"/>
          <w:szCs w:val="24"/>
        </w:rPr>
        <w:t xml:space="preserve">dade da Administração: CONTRATAÇÃO </w:t>
      </w:r>
    </w:p>
    <w:p w:rsidR="00AB4CB7" w:rsidRPr="00AB4CB7" w:rsidRDefault="00863ECF" w:rsidP="00AB4CB7">
      <w:pPr>
        <w:tabs>
          <w:tab w:val="left" w:pos="1200"/>
        </w:tabs>
        <w:spacing w:after="240"/>
        <w:jc w:val="both"/>
        <w:rPr>
          <w:rFonts w:ascii="Arial" w:eastAsia="Arial" w:hAnsi="Arial" w:cs="Arial"/>
          <w:color w:val="000000"/>
          <w:sz w:val="24"/>
          <w:szCs w:val="24"/>
          <w:lang w:eastAsia="en-US" w:bidi="pt-BR"/>
        </w:rPr>
      </w:pPr>
      <w:r>
        <w:rPr>
          <w:rFonts w:ascii="Arial" w:eastAsia="Arial" w:hAnsi="Arial" w:cs="Arial"/>
          <w:color w:val="000000"/>
          <w:sz w:val="24"/>
          <w:szCs w:val="24"/>
          <w:lang w:eastAsia="en-US" w:bidi="pt-BR"/>
        </w:rPr>
        <w:t xml:space="preserve"> Contratação de empresa fornecedora</w:t>
      </w:r>
      <w:r w:rsidR="00DE6C9D">
        <w:rPr>
          <w:rFonts w:ascii="Arial" w:eastAsia="Arial" w:hAnsi="Arial" w:cs="Arial"/>
          <w:color w:val="000000"/>
          <w:sz w:val="24"/>
          <w:szCs w:val="24"/>
          <w:lang w:eastAsia="en-US" w:bidi="pt-BR"/>
        </w:rPr>
        <w:t xml:space="preserve"> de alimentação em forma de marmita </w:t>
      </w:r>
      <w:r w:rsidR="00AB4CB7" w:rsidRPr="00CA6FE9">
        <w:rPr>
          <w:rFonts w:ascii="Arial" w:eastAsia="Arial" w:hAnsi="Arial" w:cs="Arial"/>
          <w:color w:val="000000"/>
          <w:sz w:val="24"/>
          <w:szCs w:val="24"/>
          <w:lang w:eastAsia="en-US" w:bidi="pt-BR"/>
        </w:rPr>
        <w:t>para os programas desenvolvidos n</w:t>
      </w:r>
      <w:r w:rsidR="00DE6C9D">
        <w:rPr>
          <w:rFonts w:ascii="Arial" w:eastAsia="Arial" w:hAnsi="Arial" w:cs="Arial"/>
          <w:color w:val="000000"/>
          <w:sz w:val="24"/>
          <w:szCs w:val="24"/>
          <w:lang w:eastAsia="en-US" w:bidi="pt-BR"/>
        </w:rPr>
        <w:t>o</w:t>
      </w:r>
      <w:r w:rsidR="00AB4CB7" w:rsidRPr="00CA6FE9">
        <w:rPr>
          <w:rFonts w:ascii="Arial" w:eastAsia="Arial" w:hAnsi="Arial" w:cs="Arial"/>
          <w:color w:val="000000"/>
          <w:sz w:val="24"/>
          <w:szCs w:val="24"/>
          <w:lang w:eastAsia="en-US" w:bidi="pt-BR"/>
        </w:rPr>
        <w:t xml:space="preserve"> CAPS(centro de atenção ao psicossocial) nestes inclui marmitas (alimentação almoço para pac</w:t>
      </w:r>
      <w:r w:rsidR="00DE6C9D">
        <w:rPr>
          <w:rFonts w:ascii="Arial" w:eastAsia="Arial" w:hAnsi="Arial" w:cs="Arial"/>
          <w:color w:val="000000"/>
          <w:sz w:val="24"/>
          <w:szCs w:val="24"/>
          <w:lang w:eastAsia="en-US" w:bidi="pt-BR"/>
        </w:rPr>
        <w:t>ientes do CAPS)</w:t>
      </w:r>
      <w:r w:rsidR="00AB4CB7" w:rsidRPr="00CA6FE9">
        <w:rPr>
          <w:rFonts w:ascii="Arial" w:eastAsia="Arial" w:hAnsi="Arial" w:cs="Arial"/>
          <w:color w:val="000000"/>
          <w:sz w:val="24"/>
          <w:szCs w:val="24"/>
          <w:lang w:eastAsia="en-US" w:bidi="pt-BR"/>
        </w:rPr>
        <w:t xml:space="preserve"> Com a intenção de garantir a integral assistência aos usuários do CAPS que participam dos grupos terapêu</w:t>
      </w:r>
      <w:r w:rsidR="00DE6C9D">
        <w:rPr>
          <w:rFonts w:ascii="Arial" w:eastAsia="Arial" w:hAnsi="Arial" w:cs="Arial"/>
          <w:color w:val="000000"/>
          <w:sz w:val="24"/>
          <w:szCs w:val="24"/>
          <w:lang w:eastAsia="en-US" w:bidi="pt-BR"/>
        </w:rPr>
        <w:t xml:space="preserve">ticos da </w:t>
      </w:r>
      <w:r w:rsidR="00AB4CB7" w:rsidRPr="00CA6FE9">
        <w:rPr>
          <w:rFonts w:ascii="Arial" w:eastAsia="Arial" w:hAnsi="Arial" w:cs="Arial"/>
          <w:color w:val="000000"/>
          <w:sz w:val="24"/>
          <w:szCs w:val="24"/>
          <w:lang w:eastAsia="en-US" w:bidi="pt-BR"/>
        </w:rPr>
        <w:t>Secretaria Municipal de Saúde, bem como o público al</w:t>
      </w:r>
      <w:r w:rsidR="00AB4CB7" w:rsidRPr="00AB4CB7">
        <w:rPr>
          <w:rFonts w:ascii="Arial" w:eastAsia="Arial" w:hAnsi="Arial" w:cs="Arial"/>
          <w:color w:val="000000"/>
          <w:sz w:val="24"/>
          <w:szCs w:val="24"/>
          <w:lang w:eastAsia="en-US" w:bidi="pt-BR"/>
        </w:rPr>
        <w:t xml:space="preserve">vo participante dos programas  </w:t>
      </w:r>
      <w:r w:rsidR="00AB4CB7" w:rsidRPr="00AB4CB7">
        <w:rPr>
          <w:rFonts w:ascii="Arial" w:hAnsi="Arial" w:cs="Arial"/>
          <w:sz w:val="24"/>
          <w:szCs w:val="24"/>
        </w:rPr>
        <w:t>mental, conforme preconiza a Lei 10.216, de 06 abril de 2001.A disponibilidade deste benefício auxilia no tratamento, pois oferece ambiente familiar, o que favorece o acolhimento e a hospitalidade onde  o usuário se sente mais confortável, para que considere o serviço como um território livre para ser acessado sempre que necessário.</w:t>
      </w:r>
      <w:r w:rsidR="00DE6C9D">
        <w:rPr>
          <w:rFonts w:ascii="Arial" w:hAnsi="Arial" w:cs="Arial"/>
          <w:sz w:val="24"/>
          <w:szCs w:val="24"/>
        </w:rPr>
        <w:t xml:space="preserve"> </w:t>
      </w:r>
    </w:p>
    <w:p w:rsidR="00AB4CB7" w:rsidRPr="00AB4CB7" w:rsidRDefault="00AB4CB7" w:rsidP="00AB4CB7">
      <w:pPr>
        <w:spacing w:line="360" w:lineRule="auto"/>
        <w:jc w:val="both"/>
        <w:rPr>
          <w:rFonts w:ascii="Arial" w:hAnsi="Arial" w:cs="Arial"/>
          <w:b/>
          <w:bCs/>
          <w:sz w:val="24"/>
          <w:szCs w:val="24"/>
        </w:rPr>
      </w:pPr>
      <w:r w:rsidRPr="00AB4CB7">
        <w:rPr>
          <w:rFonts w:ascii="Arial" w:hAnsi="Arial" w:cs="Arial"/>
          <w:b/>
          <w:bCs/>
          <w:sz w:val="24"/>
          <w:szCs w:val="24"/>
        </w:rPr>
        <w:t xml:space="preserve"> 2. ALINHAMENTO ENTRE A CONTRATAÇÃO E O PLANEJAMENTO</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A contratação pretendida está prevista no Plano de Contratações Anual do Município de Porto X</w:t>
      </w:r>
      <w:r w:rsidR="00DE6C9D">
        <w:rPr>
          <w:rFonts w:ascii="Arial" w:hAnsi="Arial" w:cs="Arial"/>
          <w:sz w:val="24"/>
          <w:szCs w:val="24"/>
        </w:rPr>
        <w:t xml:space="preserve">avier, como se vê do item </w:t>
      </w:r>
      <w:r w:rsidRPr="00AB4CB7">
        <w:rPr>
          <w:rFonts w:ascii="Arial" w:hAnsi="Arial" w:cs="Arial"/>
          <w:sz w:val="24"/>
          <w:szCs w:val="24"/>
        </w:rPr>
        <w:t>daquele documento, estando assim alinhada com o planejamento desta Administração.</w:t>
      </w: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spacing w:line="360" w:lineRule="auto"/>
        <w:jc w:val="both"/>
        <w:rPr>
          <w:rFonts w:ascii="Arial" w:hAnsi="Arial" w:cs="Arial"/>
          <w:b/>
          <w:bCs/>
          <w:sz w:val="24"/>
          <w:szCs w:val="24"/>
        </w:rPr>
      </w:pPr>
      <w:r w:rsidRPr="00AB4CB7">
        <w:rPr>
          <w:rFonts w:ascii="Arial" w:hAnsi="Arial" w:cs="Arial"/>
          <w:b/>
          <w:bCs/>
          <w:sz w:val="24"/>
          <w:szCs w:val="24"/>
        </w:rPr>
        <w:t>3. DESCRIÇÃO DOS REQUISITOS DA CONTRATAÇÃO</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 xml:space="preserve"> As obrigações da Contratante: - prestar informações e os esclarecimentos que venham a ser solicitados pelos empregados da contratada; - Devolver produtos que não apresentarem condições de serem consumidas; Solicitar a troca dos produtos devolvidos mediante comunicação a ser feita - Comunicar a contratada, qualquer irregularidade no fornecimento do produto e interromper imediatamente o fornecimento se for o caso; - Realizar o pagamento do serviço Obrigações da Contratada: - Cumprir fielmente as exigências da Administração Municipal, naquilo que não contrariar o aqui previsto; - Efetuar a entrega do produto objeto da autorização de fornecimento, de acordo com as necessidades das Unidades Requisitantes, após o recebimento das requisições expedidas pelo setor competente; - Respeitar as normas e procedimento de controle e acesso às dependências da Administração Municipal; - Manter-se, durante toda execução do fornecimento do produto, em compatibilidade com as obrigações </w:t>
      </w:r>
      <w:r w:rsidRPr="00AB4CB7">
        <w:rPr>
          <w:rFonts w:ascii="Arial" w:hAnsi="Arial" w:cs="Arial"/>
          <w:sz w:val="24"/>
          <w:szCs w:val="24"/>
        </w:rPr>
        <w:lastRenderedPageBreak/>
        <w:t xml:space="preserve">assumidas, todas as condições de habilitação e qualificação exigidas na ocasião da contratação - A preparação dos alimentos deverá ser realizada nas dependências da empresa com todos os equipamentos e utensílios para tal fim, respeitando as condições higiênico sanitárias necessárias para tal procedimentos.; - As refeições diárias tipo </w:t>
      </w:r>
      <w:proofErr w:type="spellStart"/>
      <w:r w:rsidRPr="00AB4CB7">
        <w:rPr>
          <w:rFonts w:ascii="Arial" w:hAnsi="Arial" w:cs="Arial"/>
          <w:sz w:val="24"/>
          <w:szCs w:val="24"/>
        </w:rPr>
        <w:t>marmitex</w:t>
      </w:r>
      <w:proofErr w:type="spellEnd"/>
      <w:r w:rsidRPr="00AB4CB7">
        <w:rPr>
          <w:rFonts w:ascii="Arial" w:hAnsi="Arial" w:cs="Arial"/>
          <w:sz w:val="24"/>
          <w:szCs w:val="24"/>
        </w:rPr>
        <w:t xml:space="preserve"> deverão ser acondicionadas em embalagens térmicas de isopor, imediatamente após o seu preparo, com objetivo de preservar os alimentos e proporcionar o consumo adequado e satisfatório; - A contratada deverá apresentar um cardápio para que a contratante tenha acesso às opções que são oferecidas pela empresa fornecedora das refeições; - A contratada deverá promover rodízio (variação) do cardápio, para que não haja repetições diárias das opções Da Vigência Contratual O contrato terá prazo de vigência inicial de 12(doze) meses, a contar da data de sua assinatura.</w:t>
      </w: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spacing w:line="360" w:lineRule="auto"/>
        <w:jc w:val="both"/>
        <w:rPr>
          <w:rFonts w:ascii="Arial" w:hAnsi="Arial" w:cs="Arial"/>
          <w:b/>
          <w:bCs/>
          <w:sz w:val="24"/>
          <w:szCs w:val="24"/>
        </w:rPr>
      </w:pPr>
      <w:r w:rsidRPr="00AB4CB7">
        <w:rPr>
          <w:rFonts w:ascii="Arial" w:hAnsi="Arial" w:cs="Arial"/>
          <w:b/>
          <w:bCs/>
          <w:sz w:val="24"/>
          <w:szCs w:val="24"/>
        </w:rPr>
        <w:t>4. ESTIMATIVA DAS QUANTIDADES</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Os quantitativos estimados para a contratação pretendida têm como parâmetro as últimas contratações com o mesmo objeto, realizadas por esta Administração (processos administrativos</w:t>
      </w:r>
      <w:r w:rsidR="007B312D">
        <w:rPr>
          <w:rFonts w:ascii="Arial" w:hAnsi="Arial" w:cs="Arial"/>
          <w:sz w:val="24"/>
          <w:szCs w:val="24"/>
        </w:rPr>
        <w:t>.</w:t>
      </w:r>
      <w:r w:rsidR="00AD5DA3">
        <w:rPr>
          <w:rFonts w:ascii="Arial" w:hAnsi="Arial" w:cs="Arial"/>
          <w:sz w:val="24"/>
          <w:szCs w:val="24"/>
        </w:rPr>
        <w:t xml:space="preserve"> </w:t>
      </w:r>
      <w:r w:rsidRPr="00AB4CB7">
        <w:rPr>
          <w:rFonts w:ascii="Arial" w:hAnsi="Arial" w:cs="Arial"/>
          <w:sz w:val="24"/>
          <w:szCs w:val="24"/>
        </w:rPr>
        <w:t xml:space="preserve"> Neste se</w:t>
      </w:r>
      <w:r w:rsidR="007B312D">
        <w:rPr>
          <w:rFonts w:ascii="Arial" w:hAnsi="Arial" w:cs="Arial"/>
          <w:sz w:val="24"/>
          <w:szCs w:val="24"/>
        </w:rPr>
        <w:t>ntido a</w:t>
      </w:r>
      <w:r w:rsidR="00AD5DA3">
        <w:rPr>
          <w:rFonts w:ascii="Arial" w:hAnsi="Arial" w:cs="Arial"/>
          <w:sz w:val="24"/>
          <w:szCs w:val="24"/>
        </w:rPr>
        <w:t xml:space="preserve"> lista dos alimentos e demais produtos está anexada </w:t>
      </w:r>
      <w:r w:rsidR="007B312D">
        <w:rPr>
          <w:rFonts w:ascii="Arial" w:hAnsi="Arial" w:cs="Arial"/>
          <w:sz w:val="24"/>
          <w:szCs w:val="24"/>
        </w:rPr>
        <w:t>nesta,</w:t>
      </w:r>
      <w:r w:rsidR="00AD5DA3">
        <w:rPr>
          <w:rFonts w:ascii="Arial" w:hAnsi="Arial" w:cs="Arial"/>
          <w:sz w:val="24"/>
          <w:szCs w:val="24"/>
        </w:rPr>
        <w:t xml:space="preserve"> onde foi estimado na </w:t>
      </w:r>
      <w:r w:rsidR="00DE6C9D">
        <w:rPr>
          <w:rFonts w:ascii="Arial" w:hAnsi="Arial" w:cs="Arial"/>
          <w:sz w:val="24"/>
          <w:szCs w:val="24"/>
        </w:rPr>
        <w:t xml:space="preserve">base de cálculos </w:t>
      </w:r>
      <w:r w:rsidR="00DE6C9D" w:rsidRPr="00DE6C9D">
        <w:rPr>
          <w:rFonts w:ascii="Arial" w:hAnsi="Arial" w:cs="Arial"/>
          <w:b/>
          <w:sz w:val="28"/>
          <w:szCs w:val="28"/>
        </w:rPr>
        <w:t>o valor de R$4</w:t>
      </w:r>
      <w:r w:rsidR="00AD5DA3" w:rsidRPr="00DE6C9D">
        <w:rPr>
          <w:rFonts w:ascii="Arial" w:hAnsi="Arial" w:cs="Arial"/>
          <w:b/>
          <w:sz w:val="28"/>
          <w:szCs w:val="28"/>
        </w:rPr>
        <w:t>0.000,00 para durante o ano</w:t>
      </w:r>
      <w:r w:rsidR="00AD5DA3">
        <w:rPr>
          <w:rFonts w:ascii="Arial" w:hAnsi="Arial" w:cs="Arial"/>
          <w:sz w:val="24"/>
          <w:szCs w:val="24"/>
        </w:rPr>
        <w:t xml:space="preserve"> </w:t>
      </w: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spacing w:line="360" w:lineRule="auto"/>
        <w:jc w:val="both"/>
        <w:rPr>
          <w:rFonts w:ascii="Arial" w:hAnsi="Arial" w:cs="Arial"/>
          <w:b/>
          <w:bCs/>
          <w:sz w:val="24"/>
          <w:szCs w:val="24"/>
        </w:rPr>
      </w:pPr>
      <w:r w:rsidRPr="00AB4CB7">
        <w:rPr>
          <w:rFonts w:ascii="Arial" w:hAnsi="Arial" w:cs="Arial"/>
          <w:b/>
          <w:bCs/>
          <w:sz w:val="24"/>
          <w:szCs w:val="24"/>
        </w:rPr>
        <w:t>5. ALTERNATIVAS DISPONÍVEIS NO MERCADO</w:t>
      </w:r>
    </w:p>
    <w:p w:rsidR="00AD5DA3" w:rsidRDefault="00AB4CB7" w:rsidP="00AB4CB7">
      <w:pPr>
        <w:spacing w:line="360" w:lineRule="auto"/>
        <w:jc w:val="both"/>
        <w:rPr>
          <w:rFonts w:ascii="Arial" w:hAnsi="Arial" w:cs="Arial"/>
          <w:sz w:val="24"/>
          <w:szCs w:val="24"/>
        </w:rPr>
      </w:pPr>
      <w:r w:rsidRPr="00AB4CB7">
        <w:rPr>
          <w:rFonts w:ascii="Arial" w:hAnsi="Arial" w:cs="Arial"/>
          <w:sz w:val="24"/>
          <w:szCs w:val="24"/>
        </w:rPr>
        <w:t>A opção pela terceirização dos serviços justifica-se pelas restrições de espaços disponíveis para o preparo e armazenamento dos materiais, bem como na inexistência de quadro de pessoal com as atribuições necessárias para o desenvolvimento das atividades propostas. Assim, faz-se necessária a contratação desse serviço. Após análise, elencam-se abaixo algumas soluções supostamente aptas a atender às demandas de alimentação da SMS: Solução</w:t>
      </w:r>
    </w:p>
    <w:p w:rsidR="00AD5DA3" w:rsidRDefault="00AB4CB7" w:rsidP="00AB4CB7">
      <w:pPr>
        <w:spacing w:line="360" w:lineRule="auto"/>
        <w:jc w:val="both"/>
        <w:rPr>
          <w:rFonts w:ascii="Arial" w:hAnsi="Arial" w:cs="Arial"/>
          <w:sz w:val="24"/>
          <w:szCs w:val="24"/>
        </w:rPr>
      </w:pPr>
      <w:r w:rsidRPr="00AB4CB7">
        <w:rPr>
          <w:rFonts w:ascii="Arial" w:hAnsi="Arial" w:cs="Arial"/>
          <w:sz w:val="24"/>
          <w:szCs w:val="24"/>
        </w:rPr>
        <w:t xml:space="preserve"> 1: Aquisição de gêneros alimentícios pelo órgão e preparação por </w:t>
      </w:r>
      <w:r w:rsidR="00DE6C9D">
        <w:rPr>
          <w:rFonts w:ascii="Arial" w:hAnsi="Arial" w:cs="Arial"/>
          <w:sz w:val="24"/>
          <w:szCs w:val="24"/>
        </w:rPr>
        <w:t xml:space="preserve">equipe terceirizada. </w:t>
      </w:r>
    </w:p>
    <w:p w:rsidR="00AD5DA3" w:rsidRDefault="00AB4CB7" w:rsidP="00AB4CB7">
      <w:pPr>
        <w:spacing w:line="360" w:lineRule="auto"/>
        <w:jc w:val="both"/>
        <w:rPr>
          <w:rFonts w:ascii="Arial" w:hAnsi="Arial" w:cs="Arial"/>
          <w:sz w:val="24"/>
          <w:szCs w:val="24"/>
        </w:rPr>
      </w:pPr>
      <w:r w:rsidRPr="00AB4CB7">
        <w:rPr>
          <w:rFonts w:ascii="Arial" w:hAnsi="Arial" w:cs="Arial"/>
          <w:sz w:val="24"/>
          <w:szCs w:val="24"/>
        </w:rPr>
        <w:t xml:space="preserve"> 2: Aquisição de refeições prontas, transportadas e já fracionadas e embaladas em compartimentos tipo </w:t>
      </w:r>
      <w:proofErr w:type="spellStart"/>
      <w:r w:rsidRPr="00AB4CB7">
        <w:rPr>
          <w:rFonts w:ascii="Arial" w:hAnsi="Arial" w:cs="Arial"/>
          <w:sz w:val="24"/>
          <w:szCs w:val="24"/>
        </w:rPr>
        <w:t>marmitex</w:t>
      </w:r>
      <w:proofErr w:type="spellEnd"/>
      <w:r w:rsidRPr="00AB4CB7">
        <w:rPr>
          <w:rFonts w:ascii="Arial" w:hAnsi="Arial" w:cs="Arial"/>
          <w:sz w:val="24"/>
          <w:szCs w:val="24"/>
        </w:rPr>
        <w:t xml:space="preserve">. Descrição: A contratada entregaria, diariamente, nas dependências da contratante, a quantidade de refeições solicitadas. Estas viriam já prontas e devidamente embaladas em vasilhames individuais tipo </w:t>
      </w:r>
      <w:proofErr w:type="spellStart"/>
      <w:r w:rsidRPr="00AB4CB7">
        <w:rPr>
          <w:rFonts w:ascii="Arial" w:hAnsi="Arial" w:cs="Arial"/>
          <w:sz w:val="24"/>
          <w:szCs w:val="24"/>
        </w:rPr>
        <w:t>marmitex</w:t>
      </w:r>
      <w:proofErr w:type="spellEnd"/>
      <w:r w:rsidRPr="00AB4CB7">
        <w:rPr>
          <w:rFonts w:ascii="Arial" w:hAnsi="Arial" w:cs="Arial"/>
          <w:sz w:val="24"/>
          <w:szCs w:val="24"/>
        </w:rPr>
        <w:t>. Solução</w:t>
      </w:r>
    </w:p>
    <w:p w:rsidR="00AD5DA3" w:rsidRDefault="00AB4CB7" w:rsidP="00AB4CB7">
      <w:pPr>
        <w:spacing w:line="360" w:lineRule="auto"/>
        <w:jc w:val="both"/>
        <w:rPr>
          <w:rFonts w:ascii="Arial" w:hAnsi="Arial" w:cs="Arial"/>
          <w:sz w:val="24"/>
          <w:szCs w:val="24"/>
        </w:rPr>
      </w:pPr>
      <w:r w:rsidRPr="00AB4CB7">
        <w:rPr>
          <w:rFonts w:ascii="Arial" w:hAnsi="Arial" w:cs="Arial"/>
          <w:sz w:val="24"/>
          <w:szCs w:val="24"/>
        </w:rPr>
        <w:t xml:space="preserve"> 3: Contratação de serviços de preparação, transporte e </w:t>
      </w:r>
      <w:r w:rsidR="00AD5DA3" w:rsidRPr="00AB4CB7">
        <w:rPr>
          <w:rFonts w:ascii="Arial" w:hAnsi="Arial" w:cs="Arial"/>
          <w:sz w:val="24"/>
          <w:szCs w:val="24"/>
        </w:rPr>
        <w:t>racionamento</w:t>
      </w:r>
      <w:r w:rsidRPr="00AB4CB7">
        <w:rPr>
          <w:rFonts w:ascii="Arial" w:hAnsi="Arial" w:cs="Arial"/>
          <w:sz w:val="24"/>
          <w:szCs w:val="24"/>
        </w:rPr>
        <w:t xml:space="preserve"> de refeições – Servida em balcões térmicos. Descrição: A Contratada prepara as refeições em suas próprias dependências, transporta e as disponibiliza em balcões térmicos. Ou seja, fornece diariamente, </w:t>
      </w:r>
      <w:r w:rsidRPr="00AB4CB7">
        <w:rPr>
          <w:rFonts w:ascii="Arial" w:hAnsi="Arial" w:cs="Arial"/>
          <w:sz w:val="24"/>
          <w:szCs w:val="24"/>
        </w:rPr>
        <w:lastRenderedPageBreak/>
        <w:t xml:space="preserve">nas dependências da Contratante, as refeições já prontas e devidamente embaladas em cubas térmicas, os alimentos ficam expostos em balcões térmicos e seu </w:t>
      </w:r>
      <w:r w:rsidR="00AD5DA3" w:rsidRPr="00AB4CB7">
        <w:rPr>
          <w:rFonts w:ascii="Arial" w:hAnsi="Arial" w:cs="Arial"/>
          <w:sz w:val="24"/>
          <w:szCs w:val="24"/>
        </w:rPr>
        <w:t>racionamento</w:t>
      </w:r>
      <w:r w:rsidRPr="00AB4CB7">
        <w:rPr>
          <w:rFonts w:ascii="Arial" w:hAnsi="Arial" w:cs="Arial"/>
          <w:sz w:val="24"/>
          <w:szCs w:val="24"/>
        </w:rPr>
        <w:t xml:space="preserve"> é realizado no ato do consumo. Ao observar as soluções postas, ponderando os encargos de cada uma delas, assim como os preceitos legais implícitos nas opções apresentadas, na infraestrutura da contratante e, inclusive levando em consideração a logística e procedimentos para cumprimento dos protocolos de segurança sanitária, entende-se como mais adequado: O formato apresentado pela </w:t>
      </w:r>
    </w:p>
    <w:p w:rsidR="00AB4CB7" w:rsidRPr="00DE6C9D" w:rsidRDefault="00AB4CB7" w:rsidP="00AB4CB7">
      <w:pPr>
        <w:spacing w:line="360" w:lineRule="auto"/>
        <w:jc w:val="both"/>
        <w:rPr>
          <w:rFonts w:ascii="Arial" w:hAnsi="Arial" w:cs="Arial"/>
          <w:sz w:val="28"/>
          <w:szCs w:val="28"/>
        </w:rPr>
      </w:pPr>
      <w:r w:rsidRPr="00AB4CB7">
        <w:rPr>
          <w:rFonts w:ascii="Arial" w:hAnsi="Arial" w:cs="Arial"/>
          <w:sz w:val="24"/>
          <w:szCs w:val="24"/>
        </w:rPr>
        <w:t xml:space="preserve">Estima-se para a contratação almejada o </w:t>
      </w:r>
      <w:r w:rsidRPr="00DE6C9D">
        <w:rPr>
          <w:rFonts w:ascii="Arial" w:hAnsi="Arial" w:cs="Arial"/>
          <w:sz w:val="28"/>
          <w:szCs w:val="28"/>
        </w:rPr>
        <w:t xml:space="preserve">valor total de R$ </w:t>
      </w:r>
      <w:r w:rsidR="00DE6C9D" w:rsidRPr="00DE6C9D">
        <w:rPr>
          <w:rFonts w:ascii="Arial" w:hAnsi="Arial" w:cs="Arial"/>
          <w:sz w:val="28"/>
          <w:szCs w:val="28"/>
        </w:rPr>
        <w:t>4</w:t>
      </w:r>
      <w:r w:rsidR="00AD5DA3" w:rsidRPr="00DE6C9D">
        <w:rPr>
          <w:rFonts w:ascii="Arial" w:hAnsi="Arial" w:cs="Arial"/>
          <w:sz w:val="28"/>
          <w:szCs w:val="28"/>
        </w:rPr>
        <w:t>0.000,00</w:t>
      </w: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spacing w:line="360" w:lineRule="auto"/>
        <w:jc w:val="both"/>
        <w:rPr>
          <w:rFonts w:ascii="Arial" w:hAnsi="Arial" w:cs="Arial"/>
          <w:b/>
          <w:bCs/>
          <w:sz w:val="24"/>
          <w:szCs w:val="24"/>
        </w:rPr>
      </w:pPr>
      <w:r w:rsidRPr="00AB4CB7">
        <w:rPr>
          <w:rFonts w:ascii="Arial" w:hAnsi="Arial" w:cs="Arial"/>
          <w:b/>
          <w:bCs/>
          <w:sz w:val="24"/>
          <w:szCs w:val="24"/>
        </w:rPr>
        <w:t>7. DESCRIÇÃO DA SOLUÇÃO COMO UM TODO</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 xml:space="preserve">Contratação por meio de licitação de empresa para prestação de serviços especializados no fornecimento de refeições, a fim de assegurar nosso funcionário para </w:t>
      </w:r>
      <w:proofErr w:type="spellStart"/>
      <w:r w:rsidRPr="00AB4CB7">
        <w:rPr>
          <w:rFonts w:ascii="Arial" w:hAnsi="Arial" w:cs="Arial"/>
          <w:sz w:val="24"/>
          <w:szCs w:val="24"/>
        </w:rPr>
        <w:t>da</w:t>
      </w:r>
      <w:proofErr w:type="spellEnd"/>
      <w:r w:rsidRPr="00AB4CB7">
        <w:rPr>
          <w:rFonts w:ascii="Arial" w:hAnsi="Arial" w:cs="Arial"/>
          <w:sz w:val="24"/>
          <w:szCs w:val="24"/>
        </w:rPr>
        <w:t xml:space="preserve"> continuidade dos serviços oferecido a sociedade, com isso levou a necessidade de solicitar a dispensa de licitação para o fornecimento de serviço. Destacamos que a modalidade de aquisição deverá ser a mais viável e vantajosa para a Administração e deve levar em consideração os critérios de economicidade e, objetivando assim, evitar possíveis danos ao erário. Ademais, cabe destacar a importância na análise das características peculiares do mercado, a especificidade do objeto e o histórico dos processos de compras realizados no âmbito da Secretaria Municipal de Saúde, visando consubstanciar a decisão final da modalidade de aquisição. Caso a forma de seleção do fornecedor se enquadre nos requisitos para licitação, o sistema de registro de preços permite um aumento na competitividade, prevendo inclusive, sempre que possível, a participação das pequenas e médias empresas.</w:t>
      </w: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spacing w:line="360" w:lineRule="auto"/>
        <w:jc w:val="both"/>
        <w:rPr>
          <w:rFonts w:ascii="Arial" w:hAnsi="Arial" w:cs="Arial"/>
          <w:b/>
          <w:bCs/>
          <w:sz w:val="24"/>
          <w:szCs w:val="24"/>
        </w:rPr>
      </w:pPr>
      <w:r w:rsidRPr="00AB4CB7">
        <w:rPr>
          <w:rFonts w:ascii="Arial" w:hAnsi="Arial" w:cs="Arial"/>
          <w:b/>
          <w:bCs/>
          <w:sz w:val="24"/>
          <w:szCs w:val="24"/>
        </w:rPr>
        <w:t>8. JUSTIFICATIVA PARA O PARCELAMENTO OU NÃO DA CONTRATAÇÃO</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rPr>
        <w:t xml:space="preserve">Quanto ao parcelamento do item que integram o objeto, o artigo 40, da Lei 14.133/2021, em seu § 2º, dispõe que na aplicação do princípio do parcelamento, referente às compras, deverão ser considerados: I - a viabilidade da divisão do objeto em lotes; II - o aproveitamento das peculiaridades do mercado local, com vistas à economicidade, sempre que possível, desde que atendidos os parâmetros de qualidade; e III - o dever de buscar a ampliação da competição e de evitar a concentração de mercado. Já em seu § 3º O parcelamento não será adotado quando: I - a economia de escala, a redução de custos de gestão de contratos ou a maior vantagem na contratação recomendar a compra do item do mesmo fornecedor; II - o objeto a ser contratado configurar sistema único e integrado e houver a possibilidade de risco ao conjunto do objeto pretendido; III - o processo de padronização ou de escolha de marca levar </w:t>
      </w:r>
      <w:r w:rsidRPr="00AB4CB7">
        <w:rPr>
          <w:rFonts w:ascii="Arial" w:hAnsi="Arial" w:cs="Arial"/>
        </w:rPr>
        <w:lastRenderedPageBreak/>
        <w:t>a fornecedor exclusivo. Portanto, a opção pelo parcelamento do objeto faz necessário, pois tem mais de um item.</w:t>
      </w:r>
    </w:p>
    <w:p w:rsidR="00AB4CB7" w:rsidRPr="00AB4CB7" w:rsidRDefault="00AB4CB7" w:rsidP="00AB4CB7">
      <w:pPr>
        <w:pStyle w:val="NormalWeb"/>
        <w:spacing w:before="0" w:beforeAutospacing="0" w:after="0" w:afterAutospacing="0" w:line="360" w:lineRule="auto"/>
        <w:jc w:val="both"/>
        <w:rPr>
          <w:rFonts w:ascii="Arial" w:hAnsi="Arial" w:cs="Arial"/>
        </w:rPr>
      </w:pPr>
    </w:p>
    <w:p w:rsidR="00AB4CB7" w:rsidRPr="00AB4CB7" w:rsidRDefault="00AB4CB7" w:rsidP="00AB4CB7">
      <w:pPr>
        <w:pStyle w:val="NormalWeb"/>
        <w:spacing w:before="0" w:beforeAutospacing="0" w:after="0" w:afterAutospacing="0" w:line="360" w:lineRule="auto"/>
        <w:jc w:val="both"/>
        <w:rPr>
          <w:rFonts w:ascii="Arial" w:hAnsi="Arial" w:cs="Arial"/>
          <w:color w:val="000000"/>
        </w:rPr>
      </w:pPr>
      <w:r w:rsidRPr="00AB4CB7">
        <w:rPr>
          <w:rFonts w:ascii="Arial" w:hAnsi="Arial" w:cs="Arial"/>
          <w:b/>
          <w:bCs/>
        </w:rPr>
        <w:t xml:space="preserve">9. RESULTADOS PRETENDIDOS </w:t>
      </w:r>
    </w:p>
    <w:p w:rsidR="00AB4CB7" w:rsidRPr="00AB4CB7" w:rsidRDefault="00AB4CB7" w:rsidP="00AB4CB7">
      <w:pPr>
        <w:spacing w:line="360" w:lineRule="auto"/>
        <w:jc w:val="both"/>
        <w:rPr>
          <w:rFonts w:ascii="Arial" w:hAnsi="Arial" w:cs="Arial"/>
          <w:sz w:val="24"/>
          <w:szCs w:val="24"/>
        </w:rPr>
      </w:pPr>
      <w:r w:rsidRPr="00AB4CB7">
        <w:rPr>
          <w:rFonts w:ascii="Arial" w:hAnsi="Arial" w:cs="Arial"/>
          <w:sz w:val="24"/>
          <w:szCs w:val="24"/>
        </w:rPr>
        <w:t xml:space="preserve">A contratação do serviço especializado de refeições possui natureza continuada por serem essenciais à Secretaria Municipal de Saúde para atender a demanda do </w:t>
      </w:r>
      <w:proofErr w:type="spellStart"/>
      <w:r w:rsidRPr="00AB4CB7">
        <w:rPr>
          <w:rFonts w:ascii="Arial" w:hAnsi="Arial" w:cs="Arial"/>
          <w:sz w:val="24"/>
          <w:szCs w:val="24"/>
        </w:rPr>
        <w:t>Caps</w:t>
      </w:r>
      <w:proofErr w:type="spellEnd"/>
      <w:r w:rsidRPr="00AB4CB7">
        <w:rPr>
          <w:rFonts w:ascii="Arial" w:hAnsi="Arial" w:cs="Arial"/>
          <w:sz w:val="24"/>
          <w:szCs w:val="24"/>
        </w:rPr>
        <w:t xml:space="preserve"> </w:t>
      </w:r>
      <w:proofErr w:type="gramStart"/>
      <w:r w:rsidRPr="00AB4CB7">
        <w:rPr>
          <w:rFonts w:ascii="Arial" w:hAnsi="Arial" w:cs="Arial"/>
          <w:sz w:val="24"/>
          <w:szCs w:val="24"/>
        </w:rPr>
        <w:t>e  ações</w:t>
      </w:r>
      <w:proofErr w:type="gramEnd"/>
      <w:r w:rsidRPr="00AB4CB7">
        <w:rPr>
          <w:rFonts w:ascii="Arial" w:hAnsi="Arial" w:cs="Arial"/>
          <w:sz w:val="24"/>
          <w:szCs w:val="24"/>
        </w:rPr>
        <w:t xml:space="preserve"> sócias realizadas pela secretaria. Os resultados pretendidos com a referida aquisição, é oferecer uma alimentaç</w:t>
      </w:r>
      <w:r w:rsidR="00BA18D5">
        <w:rPr>
          <w:rFonts w:ascii="Arial" w:hAnsi="Arial" w:cs="Arial"/>
          <w:sz w:val="24"/>
          <w:szCs w:val="24"/>
        </w:rPr>
        <w:t xml:space="preserve">ão </w:t>
      </w:r>
      <w:proofErr w:type="gramStart"/>
      <w:r w:rsidR="00BA18D5">
        <w:rPr>
          <w:rFonts w:ascii="Arial" w:hAnsi="Arial" w:cs="Arial"/>
          <w:sz w:val="24"/>
          <w:szCs w:val="24"/>
        </w:rPr>
        <w:t xml:space="preserve">saudável </w:t>
      </w:r>
      <w:r w:rsidRPr="00AB4CB7">
        <w:rPr>
          <w:rFonts w:ascii="Arial" w:hAnsi="Arial" w:cs="Arial"/>
          <w:sz w:val="24"/>
          <w:szCs w:val="24"/>
        </w:rPr>
        <w:t xml:space="preserve"> para</w:t>
      </w:r>
      <w:proofErr w:type="gramEnd"/>
      <w:r w:rsidRPr="00AB4CB7">
        <w:rPr>
          <w:rFonts w:ascii="Arial" w:hAnsi="Arial" w:cs="Arial"/>
          <w:sz w:val="24"/>
          <w:szCs w:val="24"/>
        </w:rPr>
        <w:t xml:space="preserve"> os usuários que participam das oficinas terapêuticas no Caps. </w:t>
      </w:r>
    </w:p>
    <w:p w:rsidR="00AB4CB7" w:rsidRPr="00AB4CB7" w:rsidRDefault="00AB4CB7" w:rsidP="00AB4CB7">
      <w:pPr>
        <w:spacing w:line="360" w:lineRule="auto"/>
        <w:jc w:val="both"/>
        <w:rPr>
          <w:rFonts w:ascii="Arial" w:hAnsi="Arial" w:cs="Arial"/>
          <w:sz w:val="24"/>
          <w:szCs w:val="24"/>
        </w:rPr>
      </w:pPr>
    </w:p>
    <w:p w:rsidR="00AB4CB7" w:rsidRPr="00AB4CB7" w:rsidRDefault="00AB4CB7" w:rsidP="00AB4CB7">
      <w:pPr>
        <w:pStyle w:val="NormalWeb"/>
        <w:spacing w:before="0" w:beforeAutospacing="0" w:after="0" w:afterAutospacing="0" w:line="360" w:lineRule="auto"/>
        <w:jc w:val="both"/>
        <w:rPr>
          <w:rFonts w:ascii="Arial" w:hAnsi="Arial" w:cs="Arial"/>
          <w:b/>
          <w:bCs/>
          <w:color w:val="000000"/>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AB4CB7">
        <w:rPr>
          <w:rFonts w:ascii="Arial" w:hAnsi="Arial" w:cs="Arial"/>
          <w:b/>
          <w:bCs/>
          <w:color w:val="000000"/>
        </w:rPr>
        <w:t>10. PROVIDÊNCIAS PRÉVIAS AO CONTRATO</w:t>
      </w:r>
    </w:p>
    <w:p w:rsidR="00AB4CB7" w:rsidRPr="00AB4CB7" w:rsidRDefault="00AB4CB7" w:rsidP="00AB4CB7">
      <w:pPr>
        <w:pStyle w:val="NormalWeb"/>
        <w:spacing w:before="0" w:beforeAutospacing="0" w:after="0" w:afterAutospacing="0" w:line="360" w:lineRule="auto"/>
        <w:jc w:val="both"/>
        <w:rPr>
          <w:rFonts w:ascii="Arial" w:hAnsi="Arial" w:cs="Arial"/>
          <w:color w:val="000000"/>
        </w:rPr>
      </w:pPr>
      <w:bookmarkStart w:id="8" w:name="art18§1xi"/>
      <w:bookmarkEnd w:id="8"/>
      <w:r w:rsidRPr="00AB4CB7">
        <w:rPr>
          <w:rFonts w:ascii="Arial" w:hAnsi="Arial" w:cs="Arial"/>
          <w:color w:val="000000"/>
        </w:rPr>
        <w:t xml:space="preserve">Para a contratação pretendida não haverá necessidade de providências prévias no âmbito da Administração </w:t>
      </w:r>
    </w:p>
    <w:p w:rsidR="00AB4CB7" w:rsidRDefault="00AB4CB7" w:rsidP="00AB4CB7">
      <w:pPr>
        <w:pStyle w:val="NormalWeb"/>
        <w:spacing w:before="0" w:beforeAutospacing="0" w:after="0" w:afterAutospacing="0" w:line="360" w:lineRule="auto"/>
        <w:jc w:val="both"/>
        <w:rPr>
          <w:rFonts w:ascii="Arial" w:hAnsi="Arial" w:cs="Arial"/>
          <w:color w:val="000000"/>
        </w:rPr>
      </w:pPr>
      <w:r w:rsidRPr="00AB4CB7">
        <w:rPr>
          <w:rFonts w:ascii="Arial" w:hAnsi="Arial" w:cs="Arial"/>
          <w:color w:val="000000"/>
        </w:rPr>
        <w:t>A Secretaria de Saúde indicará servidores para atuarem como gestor e fiscal do contrato.</w:t>
      </w:r>
    </w:p>
    <w:p w:rsidR="00BA18D5" w:rsidRDefault="00BA18D5" w:rsidP="00AB4CB7">
      <w:pPr>
        <w:pStyle w:val="NormalWeb"/>
        <w:spacing w:before="0" w:beforeAutospacing="0" w:after="0" w:afterAutospacing="0" w:line="360" w:lineRule="auto"/>
        <w:jc w:val="both"/>
        <w:rPr>
          <w:rFonts w:ascii="Arial" w:hAnsi="Arial" w:cs="Arial"/>
          <w:color w:val="000000"/>
        </w:rPr>
      </w:pPr>
      <w:r>
        <w:rPr>
          <w:rFonts w:ascii="Arial" w:hAnsi="Arial" w:cs="Arial"/>
          <w:color w:val="000000"/>
        </w:rPr>
        <w:t>Gestor: Fabiana Souza da Silva</w:t>
      </w:r>
    </w:p>
    <w:p w:rsidR="00BA18D5" w:rsidRPr="00AB4CB7" w:rsidRDefault="00BA18D5" w:rsidP="00AB4CB7">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Fiscal: </w:t>
      </w:r>
      <w:proofErr w:type="spellStart"/>
      <w:r>
        <w:rPr>
          <w:rFonts w:ascii="Arial" w:hAnsi="Arial" w:cs="Arial"/>
          <w:color w:val="000000"/>
        </w:rPr>
        <w:t>Valtair</w:t>
      </w:r>
      <w:proofErr w:type="spellEnd"/>
      <w:r>
        <w:rPr>
          <w:rFonts w:ascii="Arial" w:hAnsi="Arial" w:cs="Arial"/>
          <w:color w:val="000000"/>
        </w:rPr>
        <w:t xml:space="preserve"> Hansen</w:t>
      </w:r>
    </w:p>
    <w:p w:rsidR="00AB4CB7" w:rsidRPr="00AB4CB7" w:rsidRDefault="00AB4CB7" w:rsidP="00AB4CB7">
      <w:pPr>
        <w:pStyle w:val="NormalWeb"/>
        <w:spacing w:before="0" w:beforeAutospacing="0" w:after="0" w:afterAutospacing="0" w:line="360" w:lineRule="auto"/>
        <w:jc w:val="both"/>
        <w:rPr>
          <w:rFonts w:ascii="Arial" w:hAnsi="Arial" w:cs="Arial"/>
          <w:color w:val="000000"/>
        </w:rPr>
      </w:pP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rPr>
        <w:t xml:space="preserve">Ademais, para que a pretendida contratação tenha sucesso, é preciso que outras etapas sejam concluídas, quais sejam: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a)</w:t>
      </w:r>
      <w:r w:rsidRPr="00AB4CB7">
        <w:rPr>
          <w:rFonts w:ascii="Arial" w:hAnsi="Arial" w:cs="Arial"/>
        </w:rPr>
        <w:t xml:space="preserve"> elaboração de minuta do edital;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 xml:space="preserve">b) </w:t>
      </w:r>
      <w:r w:rsidRPr="00AB4CB7">
        <w:rPr>
          <w:rFonts w:ascii="Arial" w:hAnsi="Arial" w:cs="Arial"/>
        </w:rPr>
        <w:t xml:space="preserve">realização de certificação de disponibilidade orçamentária;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c)</w:t>
      </w:r>
      <w:r w:rsidRPr="00AB4CB7">
        <w:rPr>
          <w:rFonts w:ascii="Arial" w:hAnsi="Arial" w:cs="Arial"/>
        </w:rPr>
        <w:t xml:space="preserve"> designação em Portaria de pregoeiro, equipe de apoio, agente de contratação (conforme o caso);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d)</w:t>
      </w:r>
      <w:r w:rsidRPr="00AB4CB7">
        <w:rPr>
          <w:rFonts w:ascii="Arial" w:hAnsi="Arial" w:cs="Arial"/>
        </w:rPr>
        <w:t xml:space="preserve"> elaboração de minuta do contrato;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e)</w:t>
      </w:r>
      <w:r w:rsidRPr="00AB4CB7">
        <w:rPr>
          <w:rFonts w:ascii="Arial" w:hAnsi="Arial" w:cs="Arial"/>
        </w:rPr>
        <w:t xml:space="preserve"> encaminhamento do processo para análise jurídica;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f)</w:t>
      </w:r>
      <w:r w:rsidRPr="00AB4CB7">
        <w:rPr>
          <w:rFonts w:ascii="Arial" w:hAnsi="Arial" w:cs="Arial"/>
        </w:rPr>
        <w:t xml:space="preserve"> análise da manifestação jurídica e atendimento aos apontamentos constantes no parecer, mediante Nota Técnica com os ajustes indicados;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g)</w:t>
      </w:r>
      <w:r w:rsidRPr="00AB4CB7">
        <w:rPr>
          <w:rFonts w:ascii="Arial" w:hAnsi="Arial" w:cs="Arial"/>
        </w:rPr>
        <w:t xml:space="preserve"> publicação e divulgação do edital e anexos;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h)</w:t>
      </w:r>
      <w:r w:rsidRPr="00AB4CB7">
        <w:rPr>
          <w:rFonts w:ascii="Arial" w:hAnsi="Arial" w:cs="Arial"/>
        </w:rPr>
        <w:t xml:space="preserve"> resposta a eventuais pedidos de esclarecimentos e/ou impugnação, caso aplicável;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i)</w:t>
      </w:r>
      <w:r w:rsidRPr="00AB4CB7">
        <w:rPr>
          <w:rFonts w:ascii="Arial" w:hAnsi="Arial" w:cs="Arial"/>
        </w:rPr>
        <w:t xml:space="preserve"> realização do certame, com suas respectivas etapas; </w:t>
      </w:r>
    </w:p>
    <w:p w:rsidR="00AB4CB7" w:rsidRPr="00AB4CB7" w:rsidRDefault="00AB4CB7" w:rsidP="00AB4CB7">
      <w:pPr>
        <w:pStyle w:val="NormalWeb"/>
        <w:spacing w:before="0" w:beforeAutospacing="0" w:after="0" w:afterAutospacing="0" w:line="360" w:lineRule="auto"/>
        <w:jc w:val="both"/>
        <w:rPr>
          <w:rFonts w:ascii="Arial" w:hAnsi="Arial" w:cs="Arial"/>
        </w:rPr>
      </w:pPr>
      <w:r w:rsidRPr="00AB4CB7">
        <w:rPr>
          <w:rFonts w:ascii="Arial" w:hAnsi="Arial" w:cs="Arial"/>
          <w:b/>
          <w:bCs/>
        </w:rPr>
        <w:t>j)</w:t>
      </w:r>
      <w:r w:rsidRPr="00AB4CB7">
        <w:rPr>
          <w:rFonts w:ascii="Arial" w:hAnsi="Arial" w:cs="Arial"/>
        </w:rPr>
        <w:t xml:space="preserve"> realização de empenho; e </w:t>
      </w:r>
    </w:p>
    <w:p w:rsidR="00AB4CB7" w:rsidRPr="00AB4CB7" w:rsidRDefault="00AB4CB7" w:rsidP="00AB4CB7">
      <w:pPr>
        <w:pStyle w:val="NormalWeb"/>
        <w:spacing w:before="0" w:beforeAutospacing="0" w:after="0" w:afterAutospacing="0" w:line="360" w:lineRule="auto"/>
        <w:jc w:val="both"/>
        <w:rPr>
          <w:rFonts w:ascii="Arial" w:hAnsi="Arial" w:cs="Arial"/>
          <w:color w:val="000000"/>
        </w:rPr>
      </w:pPr>
      <w:r w:rsidRPr="00AB4CB7">
        <w:rPr>
          <w:rFonts w:ascii="Arial" w:hAnsi="Arial" w:cs="Arial"/>
          <w:b/>
          <w:bCs/>
        </w:rPr>
        <w:t>l)</w:t>
      </w:r>
      <w:r w:rsidRPr="00AB4CB7">
        <w:rPr>
          <w:rFonts w:ascii="Arial" w:hAnsi="Arial" w:cs="Arial"/>
        </w:rPr>
        <w:t xml:space="preserve"> assinatura e publicação do contrato.  </w:t>
      </w:r>
    </w:p>
    <w:p w:rsidR="00AB4CB7" w:rsidRPr="00AB4CB7" w:rsidRDefault="00AB4CB7" w:rsidP="00AB4CB7">
      <w:pPr>
        <w:pStyle w:val="NormalWeb"/>
        <w:spacing w:before="0" w:beforeAutospacing="0" w:after="0" w:afterAutospacing="0" w:line="360" w:lineRule="auto"/>
        <w:jc w:val="both"/>
        <w:rPr>
          <w:rFonts w:ascii="Arial" w:hAnsi="Arial" w:cs="Arial"/>
          <w:b/>
          <w:bCs/>
          <w:color w:val="000000"/>
        </w:rPr>
      </w:pPr>
    </w:p>
    <w:p w:rsidR="00AB4CB7" w:rsidRPr="00AB4CB7" w:rsidRDefault="00AB4CB7" w:rsidP="00AB4CB7">
      <w:pPr>
        <w:pStyle w:val="NormalWeb"/>
        <w:spacing w:before="0" w:beforeAutospacing="0" w:after="0" w:afterAutospacing="0" w:line="360" w:lineRule="auto"/>
        <w:jc w:val="both"/>
        <w:rPr>
          <w:rFonts w:ascii="Arial" w:hAnsi="Arial" w:cs="Arial"/>
          <w:b/>
          <w:bCs/>
          <w:color w:val="000000"/>
        </w:rPr>
      </w:pPr>
      <w:r w:rsidRPr="00AB4CB7">
        <w:rPr>
          <w:rFonts w:ascii="Arial" w:hAnsi="Arial" w:cs="Arial"/>
          <w:b/>
          <w:bCs/>
          <w:color w:val="000000"/>
        </w:rPr>
        <w:t>11. CONTRATAÇÕES CORRELATAS E/OU INTERDEPENDENTES</w:t>
      </w:r>
    </w:p>
    <w:p w:rsidR="00AB4CB7" w:rsidRPr="00AB4CB7" w:rsidRDefault="00AB4CB7" w:rsidP="00AB4CB7">
      <w:pPr>
        <w:pStyle w:val="NormalWeb"/>
        <w:spacing w:before="0" w:beforeAutospacing="0" w:after="0" w:afterAutospacing="0" w:line="360" w:lineRule="auto"/>
        <w:jc w:val="both"/>
        <w:rPr>
          <w:rFonts w:ascii="Arial" w:hAnsi="Arial" w:cs="Arial"/>
          <w:color w:val="000000"/>
        </w:rPr>
      </w:pPr>
      <w:r w:rsidRPr="00AB4CB7">
        <w:rPr>
          <w:rFonts w:ascii="Arial" w:hAnsi="Arial" w:cs="Arial"/>
        </w:rPr>
        <w:t xml:space="preserve">Este estudo não identificou a necessidade de realizar contratações acessórias para a perfeita execução do objeto, uma vez que todos os meios necessários para a </w:t>
      </w:r>
      <w:r w:rsidRPr="00AB4CB7">
        <w:rPr>
          <w:rFonts w:ascii="Arial" w:hAnsi="Arial" w:cs="Arial"/>
        </w:rPr>
        <w:lastRenderedPageBreak/>
        <w:t>aquisição/operacionalização dos serviços podem ser supridos apenas com a contratação ora proposta</w:t>
      </w:r>
    </w:p>
    <w:p w:rsidR="00AB4CB7" w:rsidRPr="00AB4CB7" w:rsidRDefault="00AB4CB7" w:rsidP="00AB4CB7">
      <w:pPr>
        <w:pStyle w:val="NormalWeb"/>
        <w:spacing w:before="0" w:beforeAutospacing="0" w:after="0" w:afterAutospacing="0" w:line="360" w:lineRule="auto"/>
        <w:jc w:val="both"/>
        <w:rPr>
          <w:rFonts w:ascii="Arial" w:hAnsi="Arial" w:cs="Arial"/>
          <w:color w:val="000000"/>
        </w:rPr>
      </w:pPr>
    </w:p>
    <w:p w:rsidR="00AB4CB7" w:rsidRPr="00AB4CB7" w:rsidRDefault="00AB4CB7" w:rsidP="00AB4CB7">
      <w:pPr>
        <w:pStyle w:val="NormalWeb"/>
        <w:spacing w:before="0" w:beforeAutospacing="0" w:after="0" w:afterAutospacing="0" w:line="360" w:lineRule="auto"/>
        <w:jc w:val="both"/>
        <w:rPr>
          <w:rFonts w:ascii="Arial" w:hAnsi="Arial" w:cs="Arial"/>
          <w:b/>
          <w:bCs/>
          <w:color w:val="000000"/>
        </w:rPr>
      </w:pPr>
      <w:bookmarkStart w:id="9" w:name="art18§1xiii"/>
      <w:bookmarkEnd w:id="9"/>
      <w:r w:rsidRPr="00AB4CB7">
        <w:rPr>
          <w:rFonts w:ascii="Arial" w:hAnsi="Arial" w:cs="Arial"/>
          <w:b/>
          <w:bCs/>
          <w:color w:val="000000"/>
        </w:rPr>
        <w:t xml:space="preserve">13. DECLARAÇÃO DE VIABILIDADE </w:t>
      </w:r>
    </w:p>
    <w:p w:rsidR="00AB4CB7" w:rsidRPr="00AB4CB7" w:rsidRDefault="00AB4CB7" w:rsidP="00AB4CB7">
      <w:pPr>
        <w:pStyle w:val="NormalWeb"/>
        <w:spacing w:before="0" w:beforeAutospacing="0" w:after="0" w:afterAutospacing="0" w:line="360" w:lineRule="auto"/>
        <w:jc w:val="both"/>
        <w:rPr>
          <w:rFonts w:ascii="Arial" w:hAnsi="Arial" w:cs="Arial"/>
          <w:b/>
          <w:bCs/>
          <w:color w:val="000000"/>
        </w:rPr>
      </w:pPr>
      <w:r w:rsidRPr="00AB4CB7">
        <w:rPr>
          <w:rFonts w:ascii="Arial" w:hAnsi="Arial" w:cs="Arial"/>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rsidR="009B6F92" w:rsidRPr="00AB4CB7" w:rsidRDefault="009B6F92" w:rsidP="009B6F92">
      <w:pPr>
        <w:tabs>
          <w:tab w:val="left" w:pos="1134"/>
        </w:tabs>
        <w:spacing w:line="360" w:lineRule="auto"/>
        <w:jc w:val="both"/>
        <w:rPr>
          <w:rFonts w:ascii="Arial" w:hAnsi="Arial" w:cs="Arial"/>
          <w:sz w:val="24"/>
          <w:szCs w:val="24"/>
          <w:lang w:eastAsia="zh-CN"/>
        </w:rPr>
      </w:pPr>
    </w:p>
    <w:p w:rsidR="009B6F92" w:rsidRPr="00AB4CB7" w:rsidRDefault="009B6F92" w:rsidP="009B6F92">
      <w:pPr>
        <w:spacing w:after="240" w:line="360" w:lineRule="auto"/>
        <w:jc w:val="both"/>
        <w:rPr>
          <w:rFonts w:ascii="Arial" w:eastAsia="Arial" w:hAnsi="Arial" w:cs="Arial"/>
          <w:color w:val="000000"/>
          <w:sz w:val="24"/>
          <w:szCs w:val="24"/>
          <w:lang w:val="pt-PT" w:eastAsia="en-US"/>
        </w:rPr>
      </w:pPr>
      <w:r w:rsidRPr="00AB4CB7">
        <w:rPr>
          <w:rFonts w:ascii="Arial" w:eastAsia="Arial" w:hAnsi="Arial" w:cs="Arial"/>
          <w:color w:val="000000"/>
          <w:sz w:val="24"/>
          <w:szCs w:val="24"/>
          <w:lang w:val="pt-PT" w:eastAsia="en-US"/>
        </w:rPr>
        <w:t xml:space="preserve">                                                           </w:t>
      </w:r>
      <w:r w:rsidR="00AD5DA3">
        <w:rPr>
          <w:rFonts w:ascii="Arial" w:eastAsia="Arial" w:hAnsi="Arial" w:cs="Arial"/>
          <w:color w:val="000000"/>
          <w:sz w:val="24"/>
          <w:szCs w:val="24"/>
          <w:lang w:val="pt-PT" w:eastAsia="en-US"/>
        </w:rPr>
        <w:t xml:space="preserve">Porto Xavier </w:t>
      </w:r>
      <w:r w:rsidR="00BA18D5">
        <w:rPr>
          <w:rFonts w:ascii="Arial" w:eastAsia="Arial" w:hAnsi="Arial" w:cs="Arial"/>
          <w:color w:val="000000"/>
          <w:sz w:val="24"/>
          <w:szCs w:val="24"/>
          <w:lang w:val="pt-PT" w:eastAsia="en-US"/>
        </w:rPr>
        <w:t xml:space="preserve">11 de Março </w:t>
      </w:r>
      <w:r w:rsidRPr="00AB4CB7">
        <w:rPr>
          <w:rFonts w:ascii="Arial" w:eastAsia="Arial" w:hAnsi="Arial" w:cs="Arial"/>
          <w:color w:val="000000"/>
          <w:sz w:val="24"/>
          <w:szCs w:val="24"/>
          <w:lang w:val="pt-PT" w:eastAsia="en-US"/>
        </w:rPr>
        <w:t>de 2024</w:t>
      </w:r>
    </w:p>
    <w:p w:rsidR="009B6F92" w:rsidRPr="00AB4CB7" w:rsidRDefault="009B6F92" w:rsidP="009B6F92">
      <w:pPr>
        <w:spacing w:after="240" w:line="360" w:lineRule="auto"/>
        <w:jc w:val="both"/>
        <w:rPr>
          <w:rFonts w:ascii="Arial" w:eastAsia="Arial" w:hAnsi="Arial" w:cs="Arial"/>
          <w:color w:val="000000"/>
          <w:sz w:val="24"/>
          <w:szCs w:val="24"/>
          <w:lang w:val="pt-PT" w:eastAsia="en-US"/>
        </w:rPr>
      </w:pPr>
      <w:bookmarkStart w:id="10" w:name="_GoBack"/>
      <w:bookmarkEnd w:id="10"/>
    </w:p>
    <w:p w:rsidR="009B6F92" w:rsidRPr="00AB4CB7" w:rsidRDefault="009B6F92" w:rsidP="009B6F92">
      <w:pPr>
        <w:spacing w:after="240" w:line="360" w:lineRule="auto"/>
        <w:jc w:val="center"/>
        <w:rPr>
          <w:rFonts w:ascii="Arial" w:eastAsia="Arial" w:hAnsi="Arial" w:cs="Arial"/>
          <w:color w:val="000000"/>
          <w:sz w:val="24"/>
          <w:szCs w:val="24"/>
          <w:lang w:val="pt-PT" w:eastAsia="en-US"/>
        </w:rPr>
      </w:pPr>
      <w:r w:rsidRPr="00AB4CB7">
        <w:rPr>
          <w:rFonts w:ascii="Arial" w:eastAsia="Arial" w:hAnsi="Arial" w:cs="Arial"/>
          <w:color w:val="000000"/>
          <w:sz w:val="24"/>
          <w:szCs w:val="24"/>
          <w:lang w:val="pt-PT" w:eastAsia="en-US"/>
        </w:rPr>
        <w:t>_____________          _______________                  ___________________</w:t>
      </w:r>
    </w:p>
    <w:p w:rsidR="009B6F92" w:rsidRPr="00AB4CB7" w:rsidRDefault="00BA18D5" w:rsidP="00BA18D5">
      <w:pPr>
        <w:spacing w:after="240" w:line="360" w:lineRule="auto"/>
        <w:rPr>
          <w:rFonts w:ascii="Arial" w:eastAsia="Arial" w:hAnsi="Arial" w:cs="Arial"/>
          <w:color w:val="000000"/>
          <w:sz w:val="24"/>
          <w:szCs w:val="24"/>
          <w:lang w:val="pt-PT" w:eastAsia="en-US"/>
        </w:rPr>
      </w:pPr>
      <w:r>
        <w:rPr>
          <w:rFonts w:ascii="Arial" w:eastAsia="Arial" w:hAnsi="Arial" w:cs="Arial"/>
          <w:color w:val="000000"/>
          <w:sz w:val="24"/>
          <w:szCs w:val="24"/>
          <w:lang w:val="pt-PT" w:eastAsia="en-US"/>
        </w:rPr>
        <w:t xml:space="preserve">              </w:t>
      </w:r>
      <w:r w:rsidR="009B6F92" w:rsidRPr="00AB4CB7">
        <w:rPr>
          <w:rFonts w:ascii="Arial" w:eastAsia="Arial" w:hAnsi="Arial" w:cs="Arial"/>
          <w:color w:val="000000"/>
          <w:sz w:val="24"/>
          <w:szCs w:val="24"/>
          <w:lang w:val="pt-PT" w:eastAsia="en-US"/>
        </w:rPr>
        <w:t>Valtair Hansen            Marli Rosane Zink</w:t>
      </w:r>
      <w:r>
        <w:rPr>
          <w:rFonts w:ascii="Arial" w:eastAsia="Arial" w:hAnsi="Arial" w:cs="Arial"/>
          <w:color w:val="000000"/>
          <w:sz w:val="24"/>
          <w:szCs w:val="24"/>
          <w:lang w:val="pt-PT" w:eastAsia="en-US"/>
        </w:rPr>
        <w:t xml:space="preserve">                    Fabiana Souza da Silva </w:t>
      </w:r>
    </w:p>
    <w:p w:rsidR="009B6F92" w:rsidRPr="00AB4CB7" w:rsidRDefault="009B6F92" w:rsidP="009B6F92">
      <w:pPr>
        <w:spacing w:after="240" w:line="360" w:lineRule="auto"/>
        <w:jc w:val="center"/>
        <w:rPr>
          <w:rFonts w:ascii="Arial" w:eastAsia="Arial" w:hAnsi="Arial" w:cs="Arial"/>
          <w:color w:val="000000"/>
          <w:sz w:val="24"/>
          <w:szCs w:val="24"/>
          <w:lang w:val="pt-PT" w:eastAsia="en-US"/>
        </w:rPr>
      </w:pPr>
      <w:r w:rsidRPr="00AB4CB7">
        <w:rPr>
          <w:rFonts w:ascii="Arial" w:eastAsia="Arial" w:hAnsi="Arial" w:cs="Arial"/>
          <w:color w:val="000000"/>
          <w:sz w:val="24"/>
          <w:szCs w:val="24"/>
          <w:lang w:val="pt-PT" w:eastAsia="en-US"/>
        </w:rPr>
        <w:t>Dirigente de                Assessora Técnica                     Secretaria Municipal</w:t>
      </w:r>
    </w:p>
    <w:p w:rsidR="009B6F92" w:rsidRPr="00AB4CB7" w:rsidRDefault="00BA18D5" w:rsidP="00BA18D5">
      <w:pPr>
        <w:spacing w:after="240" w:line="360" w:lineRule="auto"/>
        <w:rPr>
          <w:rFonts w:ascii="Arial" w:eastAsia="Arial" w:hAnsi="Arial" w:cs="Arial"/>
          <w:color w:val="000000"/>
          <w:sz w:val="24"/>
          <w:szCs w:val="24"/>
          <w:lang w:val="pt-PT" w:eastAsia="en-US"/>
        </w:rPr>
      </w:pPr>
      <w:r>
        <w:rPr>
          <w:rFonts w:ascii="Arial" w:eastAsia="Arial" w:hAnsi="Arial" w:cs="Arial"/>
          <w:color w:val="000000"/>
          <w:sz w:val="24"/>
          <w:szCs w:val="24"/>
          <w:lang w:val="pt-PT" w:eastAsia="en-US"/>
        </w:rPr>
        <w:t xml:space="preserve">                  </w:t>
      </w:r>
      <w:r w:rsidR="009B6F92" w:rsidRPr="00AB4CB7">
        <w:rPr>
          <w:rFonts w:ascii="Arial" w:eastAsia="Arial" w:hAnsi="Arial" w:cs="Arial"/>
          <w:color w:val="000000"/>
          <w:sz w:val="24"/>
          <w:szCs w:val="24"/>
          <w:lang w:val="pt-PT" w:eastAsia="en-US"/>
        </w:rPr>
        <w:t xml:space="preserve">Núcleo                                                         </w:t>
      </w:r>
      <w:r>
        <w:rPr>
          <w:rFonts w:ascii="Arial" w:eastAsia="Arial" w:hAnsi="Arial" w:cs="Arial"/>
          <w:color w:val="000000"/>
          <w:sz w:val="24"/>
          <w:szCs w:val="24"/>
          <w:lang w:val="pt-PT" w:eastAsia="en-US"/>
        </w:rPr>
        <w:t xml:space="preserve">                      </w:t>
      </w:r>
    </w:p>
    <w:p w:rsidR="009B6F92" w:rsidRPr="00AB4CB7" w:rsidRDefault="009B6F92" w:rsidP="009B6F92">
      <w:pPr>
        <w:tabs>
          <w:tab w:val="left" w:pos="1134"/>
        </w:tabs>
        <w:spacing w:line="360" w:lineRule="auto"/>
        <w:jc w:val="both"/>
        <w:rPr>
          <w:rFonts w:ascii="Arial" w:hAnsi="Arial" w:cs="Arial"/>
          <w:sz w:val="24"/>
          <w:szCs w:val="24"/>
          <w:lang w:eastAsia="zh-CN"/>
        </w:rPr>
      </w:pPr>
    </w:p>
    <w:p w:rsidR="003F1B5F" w:rsidRPr="00AB4CB7" w:rsidRDefault="003F1B5F" w:rsidP="007D6991">
      <w:pPr>
        <w:pStyle w:val="Cabealho"/>
        <w:rPr>
          <w:rFonts w:ascii="Arial" w:hAnsi="Arial" w:cs="Arial"/>
          <w:sz w:val="24"/>
          <w:szCs w:val="24"/>
        </w:rPr>
      </w:pPr>
    </w:p>
    <w:p w:rsidR="00F417EE" w:rsidRPr="00AB4CB7" w:rsidRDefault="00F417EE">
      <w:pPr>
        <w:pStyle w:val="Ttulo1"/>
        <w:rPr>
          <w:rFonts w:ascii="Arial" w:hAnsi="Arial" w:cs="Arial"/>
          <w:b/>
          <w:sz w:val="24"/>
          <w:szCs w:val="24"/>
        </w:rPr>
      </w:pPr>
    </w:p>
    <w:sectPr w:rsidR="00F417EE" w:rsidRPr="00AB4CB7" w:rsidSect="00160473">
      <w:pgSz w:w="12240" w:h="15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B94" w:rsidRDefault="00924B94" w:rsidP="00374776">
      <w:r>
        <w:separator/>
      </w:r>
    </w:p>
  </w:endnote>
  <w:endnote w:type="continuationSeparator" w:id="0">
    <w:p w:rsidR="00924B94" w:rsidRDefault="00924B94" w:rsidP="0037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B94" w:rsidRDefault="00924B94" w:rsidP="00374776">
      <w:r>
        <w:separator/>
      </w:r>
    </w:p>
  </w:footnote>
  <w:footnote w:type="continuationSeparator" w:id="0">
    <w:p w:rsidR="00924B94" w:rsidRDefault="00924B94" w:rsidP="00374776">
      <w:r>
        <w:continuationSeparator/>
      </w:r>
    </w:p>
  </w:footnote>
  <w:footnote w:id="1">
    <w:p w:rsidR="009B6F92" w:rsidRPr="00BB22CE" w:rsidRDefault="009B6F92" w:rsidP="009B6F92">
      <w:pPr>
        <w:pStyle w:val="Textodenotaderodap"/>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5B"/>
    <w:multiLevelType w:val="hybridMultilevel"/>
    <w:tmpl w:val="FC5E5BF0"/>
    <w:lvl w:ilvl="0" w:tplc="61C68168">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46575"/>
    <w:multiLevelType w:val="hybridMultilevel"/>
    <w:tmpl w:val="F3EE7F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CE81869"/>
    <w:multiLevelType w:val="hybridMultilevel"/>
    <w:tmpl w:val="93AE158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E87636D"/>
    <w:multiLevelType w:val="singleLevel"/>
    <w:tmpl w:val="23F48A24"/>
    <w:lvl w:ilvl="0">
      <w:numFmt w:val="bullet"/>
      <w:lvlText w:val="-"/>
      <w:lvlJc w:val="left"/>
      <w:pPr>
        <w:tabs>
          <w:tab w:val="num" w:pos="360"/>
        </w:tabs>
        <w:ind w:left="360" w:hanging="360"/>
      </w:pPr>
      <w:rPr>
        <w:rFonts w:hint="default"/>
      </w:rPr>
    </w:lvl>
  </w:abstractNum>
  <w:abstractNum w:abstractNumId="4" w15:restartNumberingAfterBreak="0">
    <w:nsid w:val="42A20DF3"/>
    <w:multiLevelType w:val="hybridMultilevel"/>
    <w:tmpl w:val="0BD096D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B151F5C"/>
    <w:multiLevelType w:val="singleLevel"/>
    <w:tmpl w:val="8CD8E56E"/>
    <w:lvl w:ilvl="0">
      <w:numFmt w:val="bullet"/>
      <w:lvlText w:val="-"/>
      <w:lvlJc w:val="left"/>
      <w:pPr>
        <w:tabs>
          <w:tab w:val="num" w:pos="360"/>
        </w:tabs>
        <w:ind w:left="360" w:hanging="360"/>
      </w:pPr>
      <w:rPr>
        <w:rFonts w:hint="default"/>
      </w:rPr>
    </w:lvl>
  </w:abstractNum>
  <w:abstractNum w:abstractNumId="6" w15:restartNumberingAfterBreak="0">
    <w:nsid w:val="53BC0E0B"/>
    <w:multiLevelType w:val="hybridMultilevel"/>
    <w:tmpl w:val="C5446896"/>
    <w:lvl w:ilvl="0" w:tplc="920C42DE">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C3684"/>
    <w:multiLevelType w:val="singleLevel"/>
    <w:tmpl w:val="63DECF2E"/>
    <w:lvl w:ilvl="0">
      <w:numFmt w:val="bullet"/>
      <w:lvlText w:val="-"/>
      <w:lvlJc w:val="left"/>
      <w:pPr>
        <w:tabs>
          <w:tab w:val="num" w:pos="360"/>
        </w:tabs>
        <w:ind w:left="360" w:hanging="360"/>
      </w:pPr>
      <w:rPr>
        <w:rFonts w:hint="default"/>
      </w:rPr>
    </w:lvl>
  </w:abstractNum>
  <w:num w:numId="1">
    <w:abstractNumId w:val="5"/>
  </w:num>
  <w:num w:numId="2">
    <w:abstractNumId w:val="3"/>
  </w:num>
  <w:num w:numId="3">
    <w:abstractNumId w:val="7"/>
  </w:num>
  <w:num w:numId="4">
    <w:abstractNumId w:val="6"/>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DE"/>
    <w:rsid w:val="00021DB7"/>
    <w:rsid w:val="000228D4"/>
    <w:rsid w:val="000258DC"/>
    <w:rsid w:val="000363F5"/>
    <w:rsid w:val="000368C6"/>
    <w:rsid w:val="000411B0"/>
    <w:rsid w:val="0005250E"/>
    <w:rsid w:val="000679DD"/>
    <w:rsid w:val="00067E65"/>
    <w:rsid w:val="00073319"/>
    <w:rsid w:val="000806D3"/>
    <w:rsid w:val="0008241D"/>
    <w:rsid w:val="00085A61"/>
    <w:rsid w:val="00085E52"/>
    <w:rsid w:val="00086D95"/>
    <w:rsid w:val="000879FD"/>
    <w:rsid w:val="00094932"/>
    <w:rsid w:val="000B008F"/>
    <w:rsid w:val="000B0955"/>
    <w:rsid w:val="000B6F38"/>
    <w:rsid w:val="000C114A"/>
    <w:rsid w:val="000C215A"/>
    <w:rsid w:val="000C3AEE"/>
    <w:rsid w:val="000C748C"/>
    <w:rsid w:val="000E2F7D"/>
    <w:rsid w:val="000E5D1F"/>
    <w:rsid w:val="00104BD6"/>
    <w:rsid w:val="00114815"/>
    <w:rsid w:val="00122854"/>
    <w:rsid w:val="00126098"/>
    <w:rsid w:val="00127234"/>
    <w:rsid w:val="00132E3F"/>
    <w:rsid w:val="001333F6"/>
    <w:rsid w:val="00133F44"/>
    <w:rsid w:val="00135D7A"/>
    <w:rsid w:val="001503C4"/>
    <w:rsid w:val="00160473"/>
    <w:rsid w:val="00164C3D"/>
    <w:rsid w:val="001829C0"/>
    <w:rsid w:val="001847A4"/>
    <w:rsid w:val="00185CB7"/>
    <w:rsid w:val="00190857"/>
    <w:rsid w:val="001916D7"/>
    <w:rsid w:val="001927B4"/>
    <w:rsid w:val="001A739B"/>
    <w:rsid w:val="001B17A8"/>
    <w:rsid w:val="001B49F5"/>
    <w:rsid w:val="001B4CA8"/>
    <w:rsid w:val="001B702E"/>
    <w:rsid w:val="001C5F7F"/>
    <w:rsid w:val="001D07A3"/>
    <w:rsid w:val="001D2389"/>
    <w:rsid w:val="001D2734"/>
    <w:rsid w:val="001E059A"/>
    <w:rsid w:val="001F0D08"/>
    <w:rsid w:val="001F2DD8"/>
    <w:rsid w:val="00212A80"/>
    <w:rsid w:val="002164DF"/>
    <w:rsid w:val="00236697"/>
    <w:rsid w:val="002407E9"/>
    <w:rsid w:val="002506E2"/>
    <w:rsid w:val="00252FAE"/>
    <w:rsid w:val="00257BA8"/>
    <w:rsid w:val="00260806"/>
    <w:rsid w:val="00266977"/>
    <w:rsid w:val="00272F0E"/>
    <w:rsid w:val="002772A0"/>
    <w:rsid w:val="00280F97"/>
    <w:rsid w:val="00283F41"/>
    <w:rsid w:val="002869A4"/>
    <w:rsid w:val="00291FBE"/>
    <w:rsid w:val="00295279"/>
    <w:rsid w:val="0029682F"/>
    <w:rsid w:val="002A22F0"/>
    <w:rsid w:val="002A569D"/>
    <w:rsid w:val="002A7F42"/>
    <w:rsid w:val="002B0D61"/>
    <w:rsid w:val="002B2BA8"/>
    <w:rsid w:val="002D275D"/>
    <w:rsid w:val="002E3CD6"/>
    <w:rsid w:val="002E7237"/>
    <w:rsid w:val="002F0484"/>
    <w:rsid w:val="002F1061"/>
    <w:rsid w:val="002F6422"/>
    <w:rsid w:val="00300BB8"/>
    <w:rsid w:val="00301B5D"/>
    <w:rsid w:val="00303514"/>
    <w:rsid w:val="00305F5C"/>
    <w:rsid w:val="00307943"/>
    <w:rsid w:val="00314D1D"/>
    <w:rsid w:val="00316564"/>
    <w:rsid w:val="0032230C"/>
    <w:rsid w:val="003305B1"/>
    <w:rsid w:val="00330978"/>
    <w:rsid w:val="00332836"/>
    <w:rsid w:val="00340574"/>
    <w:rsid w:val="00341182"/>
    <w:rsid w:val="00341DD3"/>
    <w:rsid w:val="0035508B"/>
    <w:rsid w:val="00355C82"/>
    <w:rsid w:val="0035740D"/>
    <w:rsid w:val="0036286E"/>
    <w:rsid w:val="00364D53"/>
    <w:rsid w:val="00372D38"/>
    <w:rsid w:val="00374776"/>
    <w:rsid w:val="00380FC2"/>
    <w:rsid w:val="00381BDD"/>
    <w:rsid w:val="00383EC1"/>
    <w:rsid w:val="0038473F"/>
    <w:rsid w:val="003850D0"/>
    <w:rsid w:val="00390AAA"/>
    <w:rsid w:val="00390ACB"/>
    <w:rsid w:val="0039211B"/>
    <w:rsid w:val="0039364E"/>
    <w:rsid w:val="00395B88"/>
    <w:rsid w:val="00395D3D"/>
    <w:rsid w:val="003A6F16"/>
    <w:rsid w:val="003B1471"/>
    <w:rsid w:val="003B278D"/>
    <w:rsid w:val="003B2BFC"/>
    <w:rsid w:val="003B3846"/>
    <w:rsid w:val="003C062C"/>
    <w:rsid w:val="003C0DB5"/>
    <w:rsid w:val="003D7BD4"/>
    <w:rsid w:val="003F1B5F"/>
    <w:rsid w:val="003F4CD9"/>
    <w:rsid w:val="003F4D4A"/>
    <w:rsid w:val="003F68D9"/>
    <w:rsid w:val="004003AE"/>
    <w:rsid w:val="00400A94"/>
    <w:rsid w:val="004120ED"/>
    <w:rsid w:val="00413005"/>
    <w:rsid w:val="00422487"/>
    <w:rsid w:val="00426BF7"/>
    <w:rsid w:val="00427824"/>
    <w:rsid w:val="00427F4D"/>
    <w:rsid w:val="00430698"/>
    <w:rsid w:val="00431C00"/>
    <w:rsid w:val="00433FE1"/>
    <w:rsid w:val="004348FF"/>
    <w:rsid w:val="00435FDF"/>
    <w:rsid w:val="0044082D"/>
    <w:rsid w:val="00443398"/>
    <w:rsid w:val="00450592"/>
    <w:rsid w:val="00450747"/>
    <w:rsid w:val="0045363F"/>
    <w:rsid w:val="00457B3C"/>
    <w:rsid w:val="00457C00"/>
    <w:rsid w:val="00463E0A"/>
    <w:rsid w:val="00472E50"/>
    <w:rsid w:val="00474F76"/>
    <w:rsid w:val="00480EC0"/>
    <w:rsid w:val="00481797"/>
    <w:rsid w:val="00482BC0"/>
    <w:rsid w:val="004860D2"/>
    <w:rsid w:val="00493C7A"/>
    <w:rsid w:val="004956D9"/>
    <w:rsid w:val="004972C5"/>
    <w:rsid w:val="004A07DB"/>
    <w:rsid w:val="004B03FB"/>
    <w:rsid w:val="004B302A"/>
    <w:rsid w:val="004B4DBC"/>
    <w:rsid w:val="004B4FB4"/>
    <w:rsid w:val="004B6215"/>
    <w:rsid w:val="004C255F"/>
    <w:rsid w:val="004C540F"/>
    <w:rsid w:val="004C5CC3"/>
    <w:rsid w:val="004D5F27"/>
    <w:rsid w:val="004E41B7"/>
    <w:rsid w:val="004F36F1"/>
    <w:rsid w:val="004F45BE"/>
    <w:rsid w:val="004F4CB6"/>
    <w:rsid w:val="00503566"/>
    <w:rsid w:val="00510BE4"/>
    <w:rsid w:val="00510D0F"/>
    <w:rsid w:val="00511FE3"/>
    <w:rsid w:val="00516760"/>
    <w:rsid w:val="0052092C"/>
    <w:rsid w:val="00522F30"/>
    <w:rsid w:val="00524ED0"/>
    <w:rsid w:val="00530D41"/>
    <w:rsid w:val="005311A2"/>
    <w:rsid w:val="00536103"/>
    <w:rsid w:val="005365DF"/>
    <w:rsid w:val="005435BF"/>
    <w:rsid w:val="0054709D"/>
    <w:rsid w:val="00561824"/>
    <w:rsid w:val="00563188"/>
    <w:rsid w:val="00566129"/>
    <w:rsid w:val="00566263"/>
    <w:rsid w:val="005679F8"/>
    <w:rsid w:val="00576373"/>
    <w:rsid w:val="005770DD"/>
    <w:rsid w:val="0058787F"/>
    <w:rsid w:val="00587F11"/>
    <w:rsid w:val="00590C50"/>
    <w:rsid w:val="00593491"/>
    <w:rsid w:val="00595A31"/>
    <w:rsid w:val="005A0D74"/>
    <w:rsid w:val="005C2759"/>
    <w:rsid w:val="005C3B2D"/>
    <w:rsid w:val="005D39D2"/>
    <w:rsid w:val="005D4C13"/>
    <w:rsid w:val="005E7779"/>
    <w:rsid w:val="005F48D1"/>
    <w:rsid w:val="005F7B46"/>
    <w:rsid w:val="006008A7"/>
    <w:rsid w:val="00602D9F"/>
    <w:rsid w:val="006039FF"/>
    <w:rsid w:val="006048C6"/>
    <w:rsid w:val="00605D77"/>
    <w:rsid w:val="00613ED1"/>
    <w:rsid w:val="00616117"/>
    <w:rsid w:val="00620B1A"/>
    <w:rsid w:val="006249FE"/>
    <w:rsid w:val="006335AD"/>
    <w:rsid w:val="00640DBA"/>
    <w:rsid w:val="00640EEF"/>
    <w:rsid w:val="00645925"/>
    <w:rsid w:val="006600A0"/>
    <w:rsid w:val="00660C34"/>
    <w:rsid w:val="00661EB1"/>
    <w:rsid w:val="00663A0F"/>
    <w:rsid w:val="00665A50"/>
    <w:rsid w:val="00665D47"/>
    <w:rsid w:val="006733BC"/>
    <w:rsid w:val="00680A3A"/>
    <w:rsid w:val="00683CDC"/>
    <w:rsid w:val="006849F0"/>
    <w:rsid w:val="00686017"/>
    <w:rsid w:val="00686E69"/>
    <w:rsid w:val="00687169"/>
    <w:rsid w:val="006961F1"/>
    <w:rsid w:val="00696D3B"/>
    <w:rsid w:val="006A4843"/>
    <w:rsid w:val="006B4CEA"/>
    <w:rsid w:val="006B53B1"/>
    <w:rsid w:val="006B6800"/>
    <w:rsid w:val="006B7962"/>
    <w:rsid w:val="006C6C61"/>
    <w:rsid w:val="006D0E5C"/>
    <w:rsid w:val="006D0FF2"/>
    <w:rsid w:val="006D1EB3"/>
    <w:rsid w:val="006F0262"/>
    <w:rsid w:val="006F0A91"/>
    <w:rsid w:val="006F7884"/>
    <w:rsid w:val="00701AD5"/>
    <w:rsid w:val="00706F56"/>
    <w:rsid w:val="00710AB2"/>
    <w:rsid w:val="00711FD3"/>
    <w:rsid w:val="00714484"/>
    <w:rsid w:val="007232E4"/>
    <w:rsid w:val="007300AC"/>
    <w:rsid w:val="0073392F"/>
    <w:rsid w:val="00736783"/>
    <w:rsid w:val="0075410F"/>
    <w:rsid w:val="00757D52"/>
    <w:rsid w:val="0076302A"/>
    <w:rsid w:val="00767023"/>
    <w:rsid w:val="00771910"/>
    <w:rsid w:val="00783FE3"/>
    <w:rsid w:val="00785F02"/>
    <w:rsid w:val="007917BE"/>
    <w:rsid w:val="00797C62"/>
    <w:rsid w:val="007A29D7"/>
    <w:rsid w:val="007A4E2F"/>
    <w:rsid w:val="007B312D"/>
    <w:rsid w:val="007B4946"/>
    <w:rsid w:val="007B6963"/>
    <w:rsid w:val="007C6AE4"/>
    <w:rsid w:val="007D6991"/>
    <w:rsid w:val="007D6D23"/>
    <w:rsid w:val="007E230E"/>
    <w:rsid w:val="007E2999"/>
    <w:rsid w:val="007E3F54"/>
    <w:rsid w:val="007E5AC5"/>
    <w:rsid w:val="007F4000"/>
    <w:rsid w:val="007F4693"/>
    <w:rsid w:val="007F770D"/>
    <w:rsid w:val="00801310"/>
    <w:rsid w:val="00801DF3"/>
    <w:rsid w:val="00816271"/>
    <w:rsid w:val="0082006D"/>
    <w:rsid w:val="008208EF"/>
    <w:rsid w:val="00823D20"/>
    <w:rsid w:val="008321BF"/>
    <w:rsid w:val="0083650E"/>
    <w:rsid w:val="00837BA7"/>
    <w:rsid w:val="00840420"/>
    <w:rsid w:val="00842B0B"/>
    <w:rsid w:val="00847DE0"/>
    <w:rsid w:val="00847FF5"/>
    <w:rsid w:val="008517AF"/>
    <w:rsid w:val="0085266E"/>
    <w:rsid w:val="00852E30"/>
    <w:rsid w:val="00856395"/>
    <w:rsid w:val="008564EF"/>
    <w:rsid w:val="00860F04"/>
    <w:rsid w:val="00863ECF"/>
    <w:rsid w:val="008642A0"/>
    <w:rsid w:val="00873783"/>
    <w:rsid w:val="008900F1"/>
    <w:rsid w:val="00895EEF"/>
    <w:rsid w:val="00896D11"/>
    <w:rsid w:val="00897A4C"/>
    <w:rsid w:val="008B0178"/>
    <w:rsid w:val="008B14F3"/>
    <w:rsid w:val="008B41C8"/>
    <w:rsid w:val="008C0C2B"/>
    <w:rsid w:val="008C726C"/>
    <w:rsid w:val="008C7F0F"/>
    <w:rsid w:val="008D0D59"/>
    <w:rsid w:val="008D0EAC"/>
    <w:rsid w:val="008D28AB"/>
    <w:rsid w:val="008D7FDE"/>
    <w:rsid w:val="008E4D3D"/>
    <w:rsid w:val="008E7559"/>
    <w:rsid w:val="008E766B"/>
    <w:rsid w:val="008F0634"/>
    <w:rsid w:val="008F375A"/>
    <w:rsid w:val="008F3EE7"/>
    <w:rsid w:val="008F69A9"/>
    <w:rsid w:val="009112A8"/>
    <w:rsid w:val="00913E1A"/>
    <w:rsid w:val="009223D9"/>
    <w:rsid w:val="00924B94"/>
    <w:rsid w:val="0092614D"/>
    <w:rsid w:val="00935191"/>
    <w:rsid w:val="0094045F"/>
    <w:rsid w:val="00945856"/>
    <w:rsid w:val="00945ABC"/>
    <w:rsid w:val="00946E32"/>
    <w:rsid w:val="009512C0"/>
    <w:rsid w:val="009617C8"/>
    <w:rsid w:val="00967D1F"/>
    <w:rsid w:val="00971D28"/>
    <w:rsid w:val="009779C9"/>
    <w:rsid w:val="00980887"/>
    <w:rsid w:val="009818F1"/>
    <w:rsid w:val="009907E5"/>
    <w:rsid w:val="00993D3A"/>
    <w:rsid w:val="00996C1F"/>
    <w:rsid w:val="009A334A"/>
    <w:rsid w:val="009A5116"/>
    <w:rsid w:val="009B4F5C"/>
    <w:rsid w:val="009B6F92"/>
    <w:rsid w:val="009C29E3"/>
    <w:rsid w:val="009C71A9"/>
    <w:rsid w:val="009E471C"/>
    <w:rsid w:val="009F6985"/>
    <w:rsid w:val="00A10DD6"/>
    <w:rsid w:val="00A11E0F"/>
    <w:rsid w:val="00A16D51"/>
    <w:rsid w:val="00A21FC6"/>
    <w:rsid w:val="00A225F6"/>
    <w:rsid w:val="00A22FDE"/>
    <w:rsid w:val="00A23E4A"/>
    <w:rsid w:val="00A25CB9"/>
    <w:rsid w:val="00A32D64"/>
    <w:rsid w:val="00A33103"/>
    <w:rsid w:val="00A374B6"/>
    <w:rsid w:val="00A41B3A"/>
    <w:rsid w:val="00A41CA9"/>
    <w:rsid w:val="00A50AC7"/>
    <w:rsid w:val="00A530E7"/>
    <w:rsid w:val="00A818F2"/>
    <w:rsid w:val="00A9493D"/>
    <w:rsid w:val="00AA4A1C"/>
    <w:rsid w:val="00AA4DE7"/>
    <w:rsid w:val="00AA7C8C"/>
    <w:rsid w:val="00AB34EA"/>
    <w:rsid w:val="00AB3D67"/>
    <w:rsid w:val="00AB4CB7"/>
    <w:rsid w:val="00AB6081"/>
    <w:rsid w:val="00AC43FC"/>
    <w:rsid w:val="00AD333D"/>
    <w:rsid w:val="00AD3C01"/>
    <w:rsid w:val="00AD5DA3"/>
    <w:rsid w:val="00AD5F2B"/>
    <w:rsid w:val="00AE05AE"/>
    <w:rsid w:val="00AE610A"/>
    <w:rsid w:val="00AF27F2"/>
    <w:rsid w:val="00AF2943"/>
    <w:rsid w:val="00AF3720"/>
    <w:rsid w:val="00AF4309"/>
    <w:rsid w:val="00AF461A"/>
    <w:rsid w:val="00B01C03"/>
    <w:rsid w:val="00B05937"/>
    <w:rsid w:val="00B07826"/>
    <w:rsid w:val="00B14A16"/>
    <w:rsid w:val="00B25BB8"/>
    <w:rsid w:val="00B31FCD"/>
    <w:rsid w:val="00B32AC2"/>
    <w:rsid w:val="00B340B3"/>
    <w:rsid w:val="00B40B9B"/>
    <w:rsid w:val="00B414FF"/>
    <w:rsid w:val="00B41A6D"/>
    <w:rsid w:val="00B42B22"/>
    <w:rsid w:val="00B43492"/>
    <w:rsid w:val="00B456DB"/>
    <w:rsid w:val="00B45A32"/>
    <w:rsid w:val="00B460DA"/>
    <w:rsid w:val="00B4773D"/>
    <w:rsid w:val="00B56A3E"/>
    <w:rsid w:val="00B637D9"/>
    <w:rsid w:val="00B679AD"/>
    <w:rsid w:val="00B731BE"/>
    <w:rsid w:val="00B73918"/>
    <w:rsid w:val="00B7638B"/>
    <w:rsid w:val="00B81AA3"/>
    <w:rsid w:val="00B832AF"/>
    <w:rsid w:val="00B92D28"/>
    <w:rsid w:val="00BA18D5"/>
    <w:rsid w:val="00BB2F67"/>
    <w:rsid w:val="00BB7A05"/>
    <w:rsid w:val="00BC3D05"/>
    <w:rsid w:val="00BC473B"/>
    <w:rsid w:val="00BC6E7A"/>
    <w:rsid w:val="00BC75D0"/>
    <w:rsid w:val="00BD036D"/>
    <w:rsid w:val="00BD193A"/>
    <w:rsid w:val="00BD37EB"/>
    <w:rsid w:val="00BF01DC"/>
    <w:rsid w:val="00BF7FC4"/>
    <w:rsid w:val="00C03161"/>
    <w:rsid w:val="00C15988"/>
    <w:rsid w:val="00C2358A"/>
    <w:rsid w:val="00C2676A"/>
    <w:rsid w:val="00C47A13"/>
    <w:rsid w:val="00C67D80"/>
    <w:rsid w:val="00C744F1"/>
    <w:rsid w:val="00C82D92"/>
    <w:rsid w:val="00CA49C5"/>
    <w:rsid w:val="00CA7ADC"/>
    <w:rsid w:val="00CB7C26"/>
    <w:rsid w:val="00CC1174"/>
    <w:rsid w:val="00CC1F8D"/>
    <w:rsid w:val="00CC7AD6"/>
    <w:rsid w:val="00CD08CF"/>
    <w:rsid w:val="00CD17CF"/>
    <w:rsid w:val="00CD4300"/>
    <w:rsid w:val="00CD72F9"/>
    <w:rsid w:val="00CD7CA1"/>
    <w:rsid w:val="00CE417F"/>
    <w:rsid w:val="00CE542B"/>
    <w:rsid w:val="00CE70A0"/>
    <w:rsid w:val="00CF4F58"/>
    <w:rsid w:val="00D0080B"/>
    <w:rsid w:val="00D02081"/>
    <w:rsid w:val="00D02C17"/>
    <w:rsid w:val="00D0378C"/>
    <w:rsid w:val="00D06129"/>
    <w:rsid w:val="00D16439"/>
    <w:rsid w:val="00D16731"/>
    <w:rsid w:val="00D2152E"/>
    <w:rsid w:val="00D25E41"/>
    <w:rsid w:val="00D25FD2"/>
    <w:rsid w:val="00D3120A"/>
    <w:rsid w:val="00D409F4"/>
    <w:rsid w:val="00D43A8C"/>
    <w:rsid w:val="00D45DB6"/>
    <w:rsid w:val="00D527D7"/>
    <w:rsid w:val="00D52E18"/>
    <w:rsid w:val="00D61B7B"/>
    <w:rsid w:val="00D635E3"/>
    <w:rsid w:val="00D64B83"/>
    <w:rsid w:val="00D67849"/>
    <w:rsid w:val="00D7072D"/>
    <w:rsid w:val="00D7183C"/>
    <w:rsid w:val="00D73B2C"/>
    <w:rsid w:val="00D74179"/>
    <w:rsid w:val="00D775BB"/>
    <w:rsid w:val="00D84C11"/>
    <w:rsid w:val="00D86848"/>
    <w:rsid w:val="00D907E1"/>
    <w:rsid w:val="00D92C7F"/>
    <w:rsid w:val="00D9726E"/>
    <w:rsid w:val="00DA3188"/>
    <w:rsid w:val="00DA473A"/>
    <w:rsid w:val="00DA4F60"/>
    <w:rsid w:val="00DA570F"/>
    <w:rsid w:val="00DB4113"/>
    <w:rsid w:val="00DB7635"/>
    <w:rsid w:val="00DC23C4"/>
    <w:rsid w:val="00DD2838"/>
    <w:rsid w:val="00DD3D0B"/>
    <w:rsid w:val="00DD4255"/>
    <w:rsid w:val="00DD54A4"/>
    <w:rsid w:val="00DE6C9D"/>
    <w:rsid w:val="00E02548"/>
    <w:rsid w:val="00E030A0"/>
    <w:rsid w:val="00E14011"/>
    <w:rsid w:val="00E152C7"/>
    <w:rsid w:val="00E17F24"/>
    <w:rsid w:val="00E248EB"/>
    <w:rsid w:val="00E26968"/>
    <w:rsid w:val="00E33CFE"/>
    <w:rsid w:val="00E353D4"/>
    <w:rsid w:val="00E4757B"/>
    <w:rsid w:val="00E730E8"/>
    <w:rsid w:val="00E76A17"/>
    <w:rsid w:val="00E773E4"/>
    <w:rsid w:val="00E94502"/>
    <w:rsid w:val="00EA424F"/>
    <w:rsid w:val="00EA5747"/>
    <w:rsid w:val="00EB5938"/>
    <w:rsid w:val="00EB717A"/>
    <w:rsid w:val="00EC40CC"/>
    <w:rsid w:val="00EC4FF7"/>
    <w:rsid w:val="00EC5453"/>
    <w:rsid w:val="00ED0984"/>
    <w:rsid w:val="00ED3A4A"/>
    <w:rsid w:val="00EE2584"/>
    <w:rsid w:val="00EE654B"/>
    <w:rsid w:val="00EF285A"/>
    <w:rsid w:val="00F02529"/>
    <w:rsid w:val="00F027ED"/>
    <w:rsid w:val="00F05B03"/>
    <w:rsid w:val="00F10CEA"/>
    <w:rsid w:val="00F11C9A"/>
    <w:rsid w:val="00F17FEA"/>
    <w:rsid w:val="00F210BD"/>
    <w:rsid w:val="00F215B3"/>
    <w:rsid w:val="00F22850"/>
    <w:rsid w:val="00F27134"/>
    <w:rsid w:val="00F31CBA"/>
    <w:rsid w:val="00F417EE"/>
    <w:rsid w:val="00F42D8C"/>
    <w:rsid w:val="00F451AC"/>
    <w:rsid w:val="00F4709C"/>
    <w:rsid w:val="00F53FBE"/>
    <w:rsid w:val="00F54DEE"/>
    <w:rsid w:val="00F634AC"/>
    <w:rsid w:val="00F66F41"/>
    <w:rsid w:val="00F700D5"/>
    <w:rsid w:val="00F716F5"/>
    <w:rsid w:val="00F71CB9"/>
    <w:rsid w:val="00F72A43"/>
    <w:rsid w:val="00F740B0"/>
    <w:rsid w:val="00F90C2D"/>
    <w:rsid w:val="00F911A0"/>
    <w:rsid w:val="00F92A0E"/>
    <w:rsid w:val="00F93540"/>
    <w:rsid w:val="00F96FC1"/>
    <w:rsid w:val="00FA0CEB"/>
    <w:rsid w:val="00FA4DA8"/>
    <w:rsid w:val="00FA6D88"/>
    <w:rsid w:val="00FB1528"/>
    <w:rsid w:val="00FB263F"/>
    <w:rsid w:val="00FB4276"/>
    <w:rsid w:val="00FB4EFE"/>
    <w:rsid w:val="00FC41E6"/>
    <w:rsid w:val="00FC7A91"/>
    <w:rsid w:val="00FD0B9C"/>
    <w:rsid w:val="00FD4185"/>
    <w:rsid w:val="00FE2A8D"/>
    <w:rsid w:val="00FE4604"/>
    <w:rsid w:val="00FE593A"/>
    <w:rsid w:val="00FE5D5D"/>
    <w:rsid w:val="00FF3F63"/>
    <w:rsid w:val="00FF586C"/>
    <w:rsid w:val="00FF5F1C"/>
    <w:rsid w:val="00FF7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D53CB"/>
  <w15:chartTrackingRefBased/>
  <w15:docId w15:val="{338D708A-C8CE-420C-B375-A0205323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left="993"/>
      <w:outlineLvl w:val="0"/>
    </w:pPr>
    <w:rPr>
      <w:sz w:val="32"/>
    </w:rPr>
  </w:style>
  <w:style w:type="paragraph" w:styleId="Ttulo2">
    <w:name w:val="heading 2"/>
    <w:basedOn w:val="Normal"/>
    <w:next w:val="Normal"/>
    <w:qFormat/>
    <w:pPr>
      <w:keepNext/>
      <w:outlineLvl w:val="1"/>
    </w:pPr>
    <w:rPr>
      <w:sz w:val="32"/>
    </w:rPr>
  </w:style>
  <w:style w:type="paragraph" w:styleId="Ttulo3">
    <w:name w:val="heading 3"/>
    <w:basedOn w:val="Normal"/>
    <w:next w:val="Normal"/>
    <w:qFormat/>
    <w:pPr>
      <w:keepNext/>
      <w:outlineLvl w:val="2"/>
    </w:pPr>
    <w:rPr>
      <w:b/>
      <w:sz w:val="32"/>
    </w:rPr>
  </w:style>
  <w:style w:type="paragraph" w:styleId="Ttulo4">
    <w:name w:val="heading 4"/>
    <w:basedOn w:val="Normal"/>
    <w:next w:val="Normal"/>
    <w:qFormat/>
    <w:pPr>
      <w:keepNext/>
      <w:outlineLvl w:val="3"/>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semiHidden/>
    <w:pPr>
      <w:shd w:val="clear" w:color="auto" w:fill="000080"/>
    </w:pPr>
    <w:rPr>
      <w:rFonts w:ascii="Tahoma" w:hAnsi="Tahoma"/>
    </w:rPr>
  </w:style>
  <w:style w:type="paragraph" w:styleId="Cabealho">
    <w:name w:val="header"/>
    <w:basedOn w:val="Normal"/>
    <w:pPr>
      <w:tabs>
        <w:tab w:val="center" w:pos="4419"/>
        <w:tab w:val="right" w:pos="8838"/>
      </w:tabs>
    </w:pPr>
  </w:style>
  <w:style w:type="paragraph" w:styleId="Textodebalo">
    <w:name w:val="Balloon Text"/>
    <w:basedOn w:val="Normal"/>
    <w:semiHidden/>
    <w:rsid w:val="001847A4"/>
    <w:rPr>
      <w:rFonts w:ascii="Tahoma" w:hAnsi="Tahoma" w:cs="Tahoma"/>
      <w:sz w:val="16"/>
      <w:szCs w:val="16"/>
    </w:rPr>
  </w:style>
  <w:style w:type="paragraph" w:styleId="NormalWeb">
    <w:name w:val="Normal (Web)"/>
    <w:basedOn w:val="Normal"/>
    <w:uiPriority w:val="99"/>
    <w:rsid w:val="00314D1D"/>
    <w:pPr>
      <w:spacing w:before="100" w:beforeAutospacing="1" w:after="100" w:afterAutospacing="1"/>
    </w:pPr>
    <w:rPr>
      <w:sz w:val="24"/>
      <w:szCs w:val="24"/>
    </w:rPr>
  </w:style>
  <w:style w:type="character" w:styleId="Refdenotaderodap">
    <w:name w:val="footnote reference"/>
    <w:rsid w:val="00374776"/>
    <w:rPr>
      <w:vertAlign w:val="superscript"/>
    </w:rPr>
  </w:style>
  <w:style w:type="paragraph" w:styleId="Textodenotaderodap">
    <w:name w:val="footnote text"/>
    <w:basedOn w:val="Normal"/>
    <w:link w:val="TextodenotaderodapChar"/>
    <w:rsid w:val="00374776"/>
    <w:pPr>
      <w:suppressAutoHyphens/>
    </w:pPr>
    <w:rPr>
      <w:lang w:eastAsia="zh-CN"/>
    </w:rPr>
  </w:style>
  <w:style w:type="character" w:customStyle="1" w:styleId="TextodenotaderodapChar">
    <w:name w:val="Texto de nota de rodapé Char"/>
    <w:link w:val="Textodenotaderodap"/>
    <w:rsid w:val="00374776"/>
    <w:rPr>
      <w:lang w:eastAsia="zh-CN"/>
    </w:rPr>
  </w:style>
  <w:style w:type="table" w:styleId="Tabelacomgrade">
    <w:name w:val="Table Grid"/>
    <w:basedOn w:val="Tabelanormal"/>
    <w:rsid w:val="0037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0872">
      <w:bodyDiv w:val="1"/>
      <w:marLeft w:val="0"/>
      <w:marRight w:val="0"/>
      <w:marTop w:val="0"/>
      <w:marBottom w:val="0"/>
      <w:divBdr>
        <w:top w:val="none" w:sz="0" w:space="0" w:color="auto"/>
        <w:left w:val="none" w:sz="0" w:space="0" w:color="auto"/>
        <w:bottom w:val="none" w:sz="0" w:space="0" w:color="auto"/>
        <w:right w:val="none" w:sz="0" w:space="0" w:color="auto"/>
      </w:divBdr>
    </w:div>
    <w:div w:id="203517162">
      <w:bodyDiv w:val="1"/>
      <w:marLeft w:val="0"/>
      <w:marRight w:val="0"/>
      <w:marTop w:val="0"/>
      <w:marBottom w:val="0"/>
      <w:divBdr>
        <w:top w:val="none" w:sz="0" w:space="0" w:color="auto"/>
        <w:left w:val="none" w:sz="0" w:space="0" w:color="auto"/>
        <w:bottom w:val="none" w:sz="0" w:space="0" w:color="auto"/>
        <w:right w:val="none" w:sz="0" w:space="0" w:color="auto"/>
      </w:divBdr>
    </w:div>
    <w:div w:id="1703478351">
      <w:bodyDiv w:val="1"/>
      <w:marLeft w:val="0"/>
      <w:marRight w:val="0"/>
      <w:marTop w:val="0"/>
      <w:marBottom w:val="0"/>
      <w:divBdr>
        <w:top w:val="none" w:sz="0" w:space="0" w:color="auto"/>
        <w:left w:val="none" w:sz="0" w:space="0" w:color="auto"/>
        <w:bottom w:val="none" w:sz="0" w:space="0" w:color="auto"/>
        <w:right w:val="none" w:sz="0" w:space="0" w:color="auto"/>
      </w:divBdr>
    </w:div>
    <w:div w:id="1949045422">
      <w:bodyDiv w:val="1"/>
      <w:marLeft w:val="0"/>
      <w:marRight w:val="0"/>
      <w:marTop w:val="0"/>
      <w:marBottom w:val="0"/>
      <w:divBdr>
        <w:top w:val="none" w:sz="0" w:space="0" w:color="auto"/>
        <w:left w:val="none" w:sz="0" w:space="0" w:color="auto"/>
        <w:bottom w:val="none" w:sz="0" w:space="0" w:color="auto"/>
        <w:right w:val="none" w:sz="0" w:space="0" w:color="auto"/>
      </w:divBdr>
    </w:div>
    <w:div w:id="1987197757">
      <w:bodyDiv w:val="1"/>
      <w:marLeft w:val="0"/>
      <w:marRight w:val="0"/>
      <w:marTop w:val="0"/>
      <w:marBottom w:val="0"/>
      <w:divBdr>
        <w:top w:val="none" w:sz="0" w:space="0" w:color="auto"/>
        <w:left w:val="none" w:sz="0" w:space="0" w:color="auto"/>
        <w:bottom w:val="none" w:sz="0" w:space="0" w:color="auto"/>
        <w:right w:val="none" w:sz="0" w:space="0" w:color="auto"/>
      </w:divBdr>
    </w:div>
    <w:div w:id="2014336113">
      <w:bodyDiv w:val="1"/>
      <w:marLeft w:val="0"/>
      <w:marRight w:val="0"/>
      <w:marTop w:val="0"/>
      <w:marBottom w:val="0"/>
      <w:divBdr>
        <w:top w:val="none" w:sz="0" w:space="0" w:color="auto"/>
        <w:left w:val="none" w:sz="0" w:space="0" w:color="auto"/>
        <w:bottom w:val="none" w:sz="0" w:space="0" w:color="auto"/>
        <w:right w:val="none" w:sz="0" w:space="0" w:color="auto"/>
      </w:divBdr>
    </w:div>
    <w:div w:id="21302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86A0A-DCB3-4169-8FF5-CADED4BC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13524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COMUNICAÇÃO INTERNA      Nº010/2002</vt:lpstr>
    </vt:vector>
  </TitlesOfParts>
  <Company>PM Porto Xavier</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      Nº010/2002</dc:title>
  <dc:subject/>
  <dc:creator>PM Porto Xavier</dc:creator>
  <cp:keywords/>
  <cp:lastModifiedBy>Lauro</cp:lastModifiedBy>
  <cp:revision>2</cp:revision>
  <cp:lastPrinted>2024-03-11T17:03:00Z</cp:lastPrinted>
  <dcterms:created xsi:type="dcterms:W3CDTF">2024-03-18T14:16:00Z</dcterms:created>
  <dcterms:modified xsi:type="dcterms:W3CDTF">2024-03-18T14:16:00Z</dcterms:modified>
</cp:coreProperties>
</file>