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4796164E">
      <w:pPr>
        <w:pBdr/>
        <w:spacing/>
        <w:ind/>
        <w:jc w:val="center"/>
        <w:rPr>
          <w:rFonts w:ascii="Tahoma" w:hAnsi="Tahoma" w:cs="Tahoma"/>
          <w:b/>
          <w:bCs/>
          <w:sz w:val="24"/>
          <w:szCs w:val="24"/>
          <w:u w:val="single"/>
        </w:rPr>
      </w:pPr>
      <w:r>
        <w:rPr>
          <w:rFonts w:ascii="Tahoma" w:hAnsi="Tahoma" w:cs="Tahoma"/>
          <w:b/>
          <w:bCs/>
          <w:sz w:val="24"/>
          <w:szCs w:val="24"/>
          <w:u w:val="single"/>
        </w:rPr>
      </w:r>
      <w:r>
        <w:rPr>
          <w:rFonts w:ascii="Tahoma" w:hAnsi="Tahoma" w:cs="Tahoma"/>
          <w:b/>
          <w:bCs/>
          <w:sz w:val="24"/>
          <w:szCs w:val="24"/>
          <w:u w:val="single"/>
        </w:rPr>
      </w:r>
      <w:r>
        <w:rPr>
          <w:rFonts w:ascii="Tahoma" w:hAnsi="Tahoma" w:cs="Tahoma"/>
          <w:b/>
          <w:bCs/>
          <w:sz w:val="24"/>
          <w:szCs w:val="24"/>
          <w:u w:val="single"/>
        </w:rPr>
      </w:r>
    </w:p>
    <w:p w14:paraId="40DAFC96">
      <w:pPr>
        <w:pBdr/>
        <w:spacing/>
        <w:ind/>
        <w:jc w:val="center"/>
        <w:rPr>
          <w:rFonts w:ascii="Tahoma" w:hAnsi="Tahoma" w:cs="Tahoma"/>
          <w:b/>
          <w:bCs/>
          <w:sz w:val="24"/>
          <w:szCs w:val="24"/>
          <w:u w:val="single"/>
        </w:rPr>
      </w:pPr>
      <w:r>
        <w:rPr>
          <w:rFonts w:ascii="Tahoma" w:hAnsi="Tahoma" w:cs="Tahoma"/>
          <w:b/>
          <w:bCs/>
          <w:sz w:val="24"/>
          <w:szCs w:val="24"/>
          <w:u w:val="single"/>
        </w:rPr>
        <w:t xml:space="preserve">PLANO ESTRATÉGICO - 2025/202</w:t>
      </w:r>
      <w:r>
        <w:rPr>
          <w:rFonts w:ascii="Tahoma" w:hAnsi="Tahoma" w:cs="Tahoma"/>
          <w:b/>
          <w:bCs/>
          <w:sz w:val="24"/>
          <w:szCs w:val="24"/>
          <w:u w:val="single"/>
        </w:rPr>
        <w:t xml:space="preserve">8</w:t>
      </w:r>
      <w:r>
        <w:rPr>
          <w:rFonts w:ascii="Tahoma" w:hAnsi="Tahoma" w:cs="Tahoma"/>
          <w:b/>
          <w:bCs/>
          <w:sz w:val="24"/>
          <w:szCs w:val="24"/>
          <w:u w:val="single"/>
        </w:rPr>
      </w:r>
      <w:r>
        <w:rPr>
          <w:rFonts w:ascii="Tahoma" w:hAnsi="Tahoma" w:cs="Tahoma"/>
          <w:b/>
          <w:bCs/>
          <w:sz w:val="24"/>
          <w:szCs w:val="24"/>
          <w:u w:val="single"/>
        </w:rPr>
      </w:r>
      <w:r>
        <w:rPr>
          <w:rFonts w:ascii="Tahoma" w:hAnsi="Tahoma" w:cs="Tahoma"/>
          <w:sz w:val="24"/>
          <w:szCs w:val="24"/>
        </w:rPr>
      </w:r>
      <w:r>
        <w:rPr>
          <w:rFonts w:ascii="Tahoma" w:hAnsi="Tahoma" w:cs="Tahoma"/>
          <w:sz w:val="24"/>
          <w:szCs w:val="24"/>
        </w:rPr>
      </w:r>
      <w:r>
        <w:rPr>
          <w:rFonts w:ascii="Tahoma" w:hAnsi="Tahoma" w:cs="Tahoma"/>
          <w:sz w:val="24"/>
          <w:szCs w:val="24"/>
        </w:rPr>
      </w:r>
      <w:r>
        <w:rPr>
          <w:rFonts w:ascii="Tahoma" w:hAnsi="Tahoma" w:cs="Tahoma"/>
          <w:b/>
          <w:bCs/>
          <w:sz w:val="24"/>
          <w:szCs w:val="24"/>
          <w:u w:val="single"/>
        </w:rPr>
      </w:r>
    </w:p>
    <w:p w14:paraId="564B09A9">
      <w:pPr>
        <w:pBdr/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Apresentamos proposta </w:t>
      </w:r>
      <w:r>
        <w:rPr>
          <w:rFonts w:ascii="Tahoma" w:hAnsi="Tahoma" w:cs="Tahoma"/>
          <w:sz w:val="24"/>
          <w:szCs w:val="24"/>
        </w:rPr>
        <w:t xml:space="preserve">i</w:t>
      </w:r>
      <w:r>
        <w:rPr>
          <w:rFonts w:ascii="Tahoma" w:hAnsi="Tahoma" w:cs="Tahoma"/>
          <w:sz w:val="24"/>
          <w:szCs w:val="24"/>
        </w:rPr>
        <w:t xml:space="preserve">nova</w:t>
      </w:r>
      <w:r>
        <w:rPr>
          <w:rFonts w:ascii="Tahoma" w:hAnsi="Tahoma" w:cs="Tahoma"/>
          <w:sz w:val="24"/>
          <w:szCs w:val="24"/>
        </w:rPr>
        <w:t xml:space="preserve">dora</w:t>
      </w:r>
      <w:r>
        <w:rPr>
          <w:rFonts w:ascii="Tahoma" w:hAnsi="Tahoma" w:cs="Tahoma"/>
          <w:sz w:val="24"/>
          <w:szCs w:val="24"/>
        </w:rPr>
        <w:t xml:space="preserve"> para administrar</w:t>
      </w:r>
      <w:r>
        <w:rPr>
          <w:rFonts w:ascii="Tahoma" w:hAnsi="Tahoma" w:cs="Tahoma"/>
          <w:sz w:val="24"/>
          <w:szCs w:val="24"/>
        </w:rPr>
        <w:t xml:space="preserve"> o M</w:t>
      </w:r>
      <w:r>
        <w:rPr>
          <w:rFonts w:ascii="Tahoma" w:hAnsi="Tahoma" w:cs="Tahoma"/>
          <w:sz w:val="24"/>
          <w:szCs w:val="24"/>
        </w:rPr>
        <w:t xml:space="preserve">unicípio de São Paulo das Missões</w:t>
      </w:r>
      <w:r>
        <w:rPr>
          <w:rFonts w:ascii="Tahoma" w:hAnsi="Tahoma" w:cs="Tahoma"/>
          <w:sz w:val="24"/>
          <w:szCs w:val="24"/>
        </w:rPr>
        <w:t xml:space="preserve"> no período de 2025</w:t>
      </w:r>
      <w:r>
        <w:rPr>
          <w:rFonts w:ascii="Tahoma" w:hAnsi="Tahoma" w:cs="Tahoma"/>
          <w:sz w:val="24"/>
          <w:szCs w:val="24"/>
        </w:rPr>
        <w:t xml:space="preserve"> a 2028</w:t>
      </w:r>
      <w:r>
        <w:rPr>
          <w:rFonts w:ascii="Tahoma" w:hAnsi="Tahoma" w:cs="Tahoma"/>
          <w:sz w:val="24"/>
          <w:szCs w:val="24"/>
        </w:rPr>
        <w:t xml:space="preserve">, onde a base do governo municipal será sustentado pelo princípio da união e soma de esforços procurando o bem comum</w:t>
      </w:r>
      <w:r>
        <w:rPr>
          <w:rFonts w:ascii="Tahoma" w:hAnsi="Tahoma" w:cs="Tahoma"/>
          <w:sz w:val="24"/>
          <w:szCs w:val="24"/>
        </w:rPr>
        <w:t xml:space="preserve"> e o crescimento do município.</w:t>
      </w:r>
      <w:r>
        <w:rPr>
          <w:rFonts w:ascii="Tahoma" w:hAnsi="Tahoma" w:cs="Tahoma"/>
          <w:sz w:val="24"/>
          <w:szCs w:val="24"/>
        </w:rPr>
      </w:r>
      <w:r>
        <w:rPr>
          <w:rFonts w:ascii="Tahoma" w:hAnsi="Tahoma" w:cs="Tahoma"/>
          <w:sz w:val="24"/>
          <w:szCs w:val="24"/>
        </w:rPr>
      </w:r>
    </w:p>
    <w:p w14:paraId="3E985155">
      <w:pPr>
        <w:pBdr/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Vivemos um momento novo, onde a busca de um caminho de união e trabalho trarão resultados a TODOS, porque queremos construir políticas públicas que possam atender as necessidades da nossa população.</w:t>
      </w:r>
      <w:r>
        <w:rPr>
          <w:rFonts w:ascii="Tahoma" w:hAnsi="Tahoma" w:cs="Tahoma"/>
          <w:sz w:val="24"/>
          <w:szCs w:val="24"/>
        </w:rPr>
      </w:r>
      <w:r>
        <w:rPr>
          <w:rFonts w:ascii="Tahoma" w:hAnsi="Tahoma" w:cs="Tahoma"/>
          <w:sz w:val="24"/>
          <w:szCs w:val="24"/>
        </w:rPr>
      </w:r>
    </w:p>
    <w:p w14:paraId="35202EBB">
      <w:pPr>
        <w:pBdr/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</w:r>
      <w:r>
        <w:rPr>
          <w:rFonts w:ascii="Tahoma" w:hAnsi="Tahoma" w:cs="Tahoma"/>
          <w:sz w:val="24"/>
          <w:szCs w:val="24"/>
        </w:rPr>
        <w:t xml:space="preserve">Esse momento especial para São Paulo das Missões tem sido trabalhado pensando sempre em fazer o nosso Cantão Suíço das Missões um lugar bom de viver, investir e envelhecer, tudo feito com muito respeito, trabalho e honestidade.</w:t>
      </w:r>
      <w:r>
        <w:rPr>
          <w:rFonts w:ascii="Tahoma" w:hAnsi="Tahoma" w:cs="Tahoma"/>
          <w:sz w:val="24"/>
          <w:szCs w:val="24"/>
        </w:rPr>
      </w:r>
      <w:r>
        <w:rPr>
          <w:rFonts w:ascii="Tahoma" w:hAnsi="Tahoma" w:cs="Tahoma"/>
          <w:sz w:val="24"/>
          <w:szCs w:val="24"/>
        </w:rPr>
      </w:r>
    </w:p>
    <w:p w14:paraId="2E944F4A">
      <w:pPr>
        <w:suppressLineNumbers w:val="false"/>
        <w:pBdr/>
        <w:spacing w:after="160" w:before="0" w:line="360" w:lineRule="auto"/>
        <w:ind w:firstLine="708"/>
        <w:jc w:val="both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sz w:val="24"/>
          <w:szCs w:val="24"/>
        </w:rPr>
        <w:t xml:space="preserve">É necessário para traçar metas, apontar caminhos e estratégias para a obtenção de sucesso nas mesmas.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 w:val="0"/>
          <w:bCs w:val="0"/>
          <w:sz w:val="24"/>
          <w:szCs w:val="24"/>
        </w:rPr>
        <w:t xml:space="preserve">Para tanto, buscamos elencar itens no sentido de se</w:t>
      </w:r>
      <w:r>
        <w:rPr>
          <w:rFonts w:ascii="Tahoma" w:hAnsi="Tahoma" w:cs="Tahoma"/>
          <w:b w:val="0"/>
          <w:bCs w:val="0"/>
          <w:sz w:val="24"/>
          <w:szCs w:val="24"/>
        </w:rPr>
        <w:t xml:space="preserve">rvirem como cicerones na busca de construção de políticas públicas eficientes. Para que haja um entendimento mais resolutivo por parte da população que acompanha e até cobra as melhorias propostas, a apresentação se dará separada em Secretarias Municipais:</w:t>
      </w:r>
      <w:r>
        <w:rPr>
          <w:rFonts w:ascii="Tahoma" w:hAnsi="Tahoma" w:cs="Tahoma"/>
          <w:b w:val="0"/>
          <w:bCs w:val="0"/>
          <w:sz w:val="24"/>
          <w:szCs w:val="24"/>
        </w:rPr>
      </w:r>
      <w:r>
        <w:rPr>
          <w:rFonts w:ascii="Tahoma" w:hAnsi="Tahoma" w:cs="Tahoma"/>
          <w:b w:val="0"/>
          <w:bCs w:val="0"/>
          <w:sz w:val="24"/>
          <w:szCs w:val="24"/>
        </w:rPr>
      </w:r>
    </w:p>
    <w:p w14:paraId="40D95AB6">
      <w:pPr>
        <w:pBdr/>
        <w:spacing/>
        <w:ind/>
        <w:rPr>
          <w:rFonts w:ascii="Tahoma" w:hAnsi="Tahoma" w:cs="Tahoma"/>
          <w:b/>
          <w:sz w:val="16"/>
          <w:szCs w:val="16"/>
        </w:rPr>
      </w:pPr>
      <w:r>
        <w:rPr>
          <w:rFonts w:ascii="Tahoma" w:hAnsi="Tahoma" w:cs="Tahoma"/>
          <w:b/>
          <w:sz w:val="16"/>
          <w:szCs w:val="16"/>
        </w:rPr>
      </w:r>
      <w:r>
        <w:rPr>
          <w:rFonts w:ascii="Tahoma" w:hAnsi="Tahoma" w:cs="Tahoma"/>
          <w:b/>
          <w:sz w:val="16"/>
          <w:szCs w:val="16"/>
        </w:rPr>
      </w:r>
      <w:r>
        <w:rPr>
          <w:rFonts w:ascii="Tahoma" w:hAnsi="Tahoma" w:cs="Tahoma"/>
          <w:b/>
          <w:sz w:val="16"/>
          <w:szCs w:val="16"/>
        </w:rPr>
      </w:r>
    </w:p>
    <w:p w14:paraId="153538F6">
      <w:pPr>
        <w:pStyle w:val="165"/>
        <w:numPr>
          <w:ilvl w:val="0"/>
          <w:numId w:val="3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Secretaria Municipal do Desenvolvimento Social e da Pessoa Idosa: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3E5A6FD7">
      <w:pPr>
        <w:pStyle w:val="165"/>
        <w:numPr>
          <w:ilvl w:val="0"/>
          <w:numId w:val="8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Incentivar a criação de “</w:t>
      </w:r>
      <w:r>
        <w:rPr>
          <w:rFonts w:ascii="Tahoma" w:hAnsi="Tahoma" w:cs="Tahoma"/>
          <w:b/>
          <w:i/>
          <w:sz w:val="24"/>
          <w:szCs w:val="24"/>
        </w:rPr>
        <w:t xml:space="preserve">CASAS DIA”</w:t>
      </w:r>
      <w:r>
        <w:rPr>
          <w:rFonts w:ascii="Tahoma" w:hAnsi="Tahoma" w:cs="Tahoma"/>
          <w:i/>
          <w:sz w:val="24"/>
          <w:szCs w:val="24"/>
        </w:rPr>
        <w:t xml:space="preserve"> regionais ou municipal;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17D6DC79">
      <w:pPr>
        <w:pStyle w:val="165"/>
        <w:numPr>
          <w:ilvl w:val="0"/>
          <w:numId w:val="8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Implementação do centro de cursos e at</w:t>
      </w:r>
      <w:r>
        <w:rPr>
          <w:rFonts w:ascii="Tahoma" w:hAnsi="Tahoma" w:cs="Tahoma"/>
          <w:i/>
          <w:sz w:val="24"/>
          <w:szCs w:val="24"/>
        </w:rPr>
        <w:t xml:space="preserve">i</w:t>
      </w:r>
      <w:r>
        <w:rPr>
          <w:rFonts w:ascii="Tahoma" w:hAnsi="Tahoma" w:cs="Tahoma"/>
          <w:i/>
          <w:sz w:val="24"/>
          <w:szCs w:val="24"/>
        </w:rPr>
        <w:t xml:space="preserve">vidades para </w:t>
      </w:r>
      <w:r>
        <w:rPr>
          <w:rFonts w:ascii="Tahoma" w:hAnsi="Tahoma" w:cs="Tahoma"/>
          <w:i/>
          <w:sz w:val="24"/>
          <w:szCs w:val="24"/>
        </w:rPr>
        <w:t xml:space="preserve">qualificação e geração de renda;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2D909608">
      <w:pPr>
        <w:pStyle w:val="165"/>
        <w:numPr>
          <w:ilvl w:val="0"/>
          <w:numId w:val="8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Criação e implementação programa cidadão social paulistano</w:t>
      </w:r>
      <w:r>
        <w:rPr>
          <w:rFonts w:ascii="Tahoma" w:hAnsi="Tahoma" w:cs="Tahoma"/>
          <w:i/>
          <w:sz w:val="24"/>
          <w:szCs w:val="24"/>
        </w:rPr>
        <w:t xml:space="preserve">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1061BC54">
      <w:pPr>
        <w:pStyle w:val="165"/>
        <w:numPr>
          <w:ilvl w:val="0"/>
          <w:numId w:val="8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Implementação do centro de convivência dos idosos</w:t>
      </w:r>
      <w:r>
        <w:rPr>
          <w:rFonts w:ascii="Tahoma" w:hAnsi="Tahoma" w:cs="Tahoma"/>
          <w:i/>
          <w:sz w:val="24"/>
          <w:szCs w:val="24"/>
        </w:rPr>
        <w:t xml:space="preserve">;</w:t>
      </w:r>
      <w:r>
        <w:rPr>
          <w:rFonts w:ascii="Tahoma" w:hAnsi="Tahoma" w:cs="Tahoma"/>
          <w:i/>
          <w:sz w:val="24"/>
          <w:szCs w:val="24"/>
        </w:rPr>
        <w:t xml:space="preserve"> 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06093977">
      <w:pPr>
        <w:pStyle w:val="165"/>
        <w:numPr>
          <w:ilvl w:val="0"/>
          <w:numId w:val="8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Criação e implementação programa jovem digital</w:t>
      </w:r>
      <w:r>
        <w:rPr>
          <w:rFonts w:ascii="Tahoma" w:hAnsi="Tahoma" w:cs="Tahoma"/>
          <w:i/>
          <w:sz w:val="24"/>
          <w:szCs w:val="24"/>
        </w:rPr>
        <w:t xml:space="preserve">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3C4CCA54">
      <w:pPr>
        <w:pStyle w:val="165"/>
        <w:numPr>
          <w:ilvl w:val="0"/>
          <w:numId w:val="8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Criação e implementação programa idoso digital</w:t>
      </w:r>
      <w:r>
        <w:rPr>
          <w:rFonts w:ascii="Tahoma" w:hAnsi="Tahoma" w:cs="Tahoma"/>
          <w:i/>
          <w:sz w:val="24"/>
          <w:szCs w:val="24"/>
        </w:rPr>
        <w:t xml:space="preserve">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1D32354E">
      <w:pPr>
        <w:pStyle w:val="165"/>
        <w:numPr>
          <w:ilvl w:val="0"/>
          <w:numId w:val="8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Implementação e ampliação do projeto acamados e domiciliados</w:t>
      </w:r>
      <w:r>
        <w:rPr>
          <w:rFonts w:ascii="Tahoma" w:hAnsi="Tahoma" w:cs="Tahoma"/>
          <w:i/>
          <w:sz w:val="24"/>
          <w:szCs w:val="24"/>
        </w:rPr>
        <w:t xml:space="preserve">;</w:t>
      </w:r>
      <w:r>
        <w:rPr>
          <w:rFonts w:ascii="Tahoma" w:hAnsi="Tahoma" w:cs="Tahoma"/>
          <w:i/>
          <w:sz w:val="24"/>
          <w:szCs w:val="24"/>
        </w:rPr>
        <w:t xml:space="preserve"> 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62029E86">
      <w:pPr>
        <w:pStyle w:val="165"/>
        <w:numPr>
          <w:ilvl w:val="0"/>
          <w:numId w:val="8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Fomentar projetos inter</w:t>
      </w:r>
      <w:r>
        <w:rPr>
          <w:rFonts w:ascii="Tahoma" w:hAnsi="Tahoma" w:cs="Tahoma"/>
          <w:i/>
          <w:sz w:val="24"/>
          <w:szCs w:val="24"/>
        </w:rPr>
        <w:t xml:space="preserve">setoriais</w:t>
      </w:r>
      <w:r>
        <w:rPr>
          <w:rFonts w:ascii="Tahoma" w:hAnsi="Tahoma" w:cs="Tahoma"/>
          <w:i/>
          <w:sz w:val="24"/>
          <w:szCs w:val="24"/>
        </w:rPr>
        <w:t xml:space="preserve"> (</w:t>
      </w:r>
      <w:r>
        <w:rPr>
          <w:rFonts w:ascii="Tahoma" w:hAnsi="Tahoma" w:cs="Tahoma"/>
          <w:i/>
          <w:sz w:val="24"/>
          <w:szCs w:val="24"/>
        </w:rPr>
        <w:t xml:space="preserve">com demais secretarias)</w:t>
      </w:r>
      <w:r>
        <w:rPr>
          <w:rFonts w:ascii="Tahoma" w:hAnsi="Tahoma" w:cs="Tahoma"/>
          <w:i/>
          <w:sz w:val="24"/>
          <w:szCs w:val="24"/>
        </w:rPr>
        <w:t xml:space="preserve">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1EF2B7C3">
      <w:pPr>
        <w:pStyle w:val="165"/>
        <w:numPr>
          <w:ilvl w:val="0"/>
          <w:numId w:val="8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Desenvolver atividades de interação e convívio</w:t>
      </w:r>
      <w:r>
        <w:rPr>
          <w:rFonts w:ascii="Tahoma" w:hAnsi="Tahoma" w:cs="Tahoma"/>
          <w:i/>
          <w:sz w:val="24"/>
          <w:szCs w:val="24"/>
        </w:rPr>
        <w:t xml:space="preserve"> social com idosos (</w:t>
      </w:r>
      <w:r>
        <w:rPr>
          <w:rFonts w:ascii="Tahoma" w:hAnsi="Tahoma" w:cs="Tahoma"/>
          <w:i/>
          <w:sz w:val="24"/>
          <w:szCs w:val="24"/>
        </w:rPr>
        <w:t xml:space="preserve">cursos de dança, curso de canto</w:t>
      </w:r>
      <w:r>
        <w:rPr>
          <w:rFonts w:ascii="Tahoma" w:hAnsi="Tahoma" w:cs="Tahoma"/>
          <w:i/>
          <w:sz w:val="24"/>
          <w:szCs w:val="24"/>
        </w:rPr>
        <w:t xml:space="preserve"> e outros</w:t>
      </w:r>
      <w:r>
        <w:rPr>
          <w:rFonts w:ascii="Tahoma" w:hAnsi="Tahoma" w:cs="Tahoma"/>
          <w:i/>
          <w:sz w:val="24"/>
          <w:szCs w:val="24"/>
        </w:rPr>
        <w:t xml:space="preserve">)</w:t>
      </w:r>
      <w:r>
        <w:rPr>
          <w:rFonts w:ascii="Tahoma" w:hAnsi="Tahoma" w:cs="Tahoma"/>
          <w:i/>
          <w:sz w:val="24"/>
          <w:szCs w:val="24"/>
        </w:rPr>
        <w:t xml:space="preserve">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0751DDF7">
      <w:pPr>
        <w:pStyle w:val="165"/>
        <w:numPr>
          <w:ilvl w:val="0"/>
          <w:numId w:val="8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Fomentar a prá</w:t>
      </w:r>
      <w:r>
        <w:rPr>
          <w:rFonts w:ascii="Tahoma" w:hAnsi="Tahoma" w:cs="Tahoma"/>
          <w:i/>
          <w:sz w:val="24"/>
          <w:szCs w:val="24"/>
        </w:rPr>
        <w:t xml:space="preserve">tica do jogo de câ</w:t>
      </w:r>
      <w:r>
        <w:rPr>
          <w:rFonts w:ascii="Tahoma" w:hAnsi="Tahoma" w:cs="Tahoma"/>
          <w:i/>
          <w:sz w:val="24"/>
          <w:szCs w:val="24"/>
        </w:rPr>
        <w:t xml:space="preserve">mbio no município</w:t>
      </w:r>
      <w:r>
        <w:rPr>
          <w:rFonts w:ascii="Tahoma" w:hAnsi="Tahoma" w:cs="Tahoma"/>
          <w:i/>
          <w:sz w:val="24"/>
          <w:szCs w:val="24"/>
        </w:rPr>
        <w:t xml:space="preserve">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13F50D14">
      <w:pPr>
        <w:pStyle w:val="165"/>
        <w:numPr>
          <w:ilvl w:val="0"/>
          <w:numId w:val="8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Fomentar atividades de preservação do meio ambiente com grupos de idosos</w:t>
      </w:r>
      <w:r>
        <w:rPr>
          <w:rFonts w:ascii="Tahoma" w:hAnsi="Tahoma" w:cs="Tahoma"/>
          <w:i/>
          <w:sz w:val="24"/>
          <w:szCs w:val="24"/>
        </w:rPr>
        <w:t xml:space="preserve">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3A6ABF5D">
      <w:pPr>
        <w:pStyle w:val="165"/>
        <w:numPr>
          <w:ilvl w:val="0"/>
          <w:numId w:val="8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 Plano de capacitação e formação profissionalizante de jovens e adultos para o mercado de trabalho</w:t>
      </w:r>
      <w:r>
        <w:rPr>
          <w:rFonts w:ascii="Tahoma" w:hAnsi="Tahoma" w:cs="Tahoma"/>
          <w:i/>
          <w:sz w:val="24"/>
          <w:szCs w:val="24"/>
        </w:rPr>
        <w:t xml:space="preserve">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0F239D4D">
      <w:pPr>
        <w:pStyle w:val="165"/>
        <w:numPr>
          <w:ilvl w:val="0"/>
          <w:numId w:val="8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Ampliar e melhorar o atendimento do serviço de convivência e fortalecimento de vínculos</w:t>
      </w:r>
      <w:r>
        <w:rPr>
          <w:rFonts w:ascii="Tahoma" w:hAnsi="Tahoma" w:cs="Tahoma"/>
          <w:i/>
          <w:sz w:val="24"/>
          <w:szCs w:val="24"/>
        </w:rPr>
        <w:t xml:space="preserve"> (</w:t>
      </w:r>
      <w:r>
        <w:rPr>
          <w:rFonts w:ascii="Tahoma" w:hAnsi="Tahoma" w:cs="Tahoma"/>
          <w:i/>
          <w:sz w:val="24"/>
          <w:szCs w:val="24"/>
        </w:rPr>
        <w:t xml:space="preserve">SCVF</w:t>
      </w:r>
      <w:r>
        <w:rPr>
          <w:rFonts w:ascii="Tahoma" w:hAnsi="Tahoma" w:cs="Tahoma"/>
          <w:i/>
          <w:sz w:val="24"/>
          <w:szCs w:val="24"/>
        </w:rPr>
        <w:t xml:space="preserve">)</w:t>
      </w:r>
      <w:r>
        <w:rPr>
          <w:rFonts w:ascii="Tahoma" w:hAnsi="Tahoma" w:cs="Tahoma"/>
          <w:i/>
          <w:sz w:val="24"/>
          <w:szCs w:val="24"/>
        </w:rPr>
        <w:t xml:space="preserve">.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4AB7B8FF">
      <w:pPr>
        <w:pStyle w:val="165"/>
        <w:numPr>
          <w:ilvl w:val="0"/>
          <w:numId w:val="8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Manter os programas de apoio da Pessoa Idosa na área social;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21E9B32F">
      <w:pPr>
        <w:pStyle w:val="165"/>
        <w:numPr>
          <w:ilvl w:val="0"/>
          <w:numId w:val="3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Secretaria Municipal da Saúde: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2D5852E0">
      <w:pPr>
        <w:pStyle w:val="165"/>
        <w:numPr>
          <w:ilvl w:val="0"/>
          <w:numId w:val="5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Ampliação do horário de atendimento da UBS das 7 horas da manhã até às 19 horas</w:t>
      </w:r>
      <w:r>
        <w:rPr>
          <w:rFonts w:ascii="Tahoma" w:hAnsi="Tahoma" w:cs="Tahoma"/>
          <w:i/>
          <w:sz w:val="24"/>
          <w:szCs w:val="24"/>
        </w:rPr>
        <w:t xml:space="preserve">, </w:t>
      </w:r>
      <w:r>
        <w:rPr>
          <w:rFonts w:ascii="Tahoma" w:hAnsi="Tahoma" w:cs="Tahoma"/>
          <w:i/>
          <w:sz w:val="24"/>
          <w:szCs w:val="24"/>
        </w:rPr>
        <w:t xml:space="preserve">sem fechar</w:t>
      </w:r>
      <w:r>
        <w:rPr>
          <w:rFonts w:ascii="Tahoma" w:hAnsi="Tahoma" w:cs="Tahoma"/>
          <w:i/>
          <w:sz w:val="24"/>
          <w:szCs w:val="24"/>
        </w:rPr>
        <w:t xml:space="preserve"> ao meio-dia</w:t>
      </w:r>
      <w:r>
        <w:rPr>
          <w:rFonts w:ascii="Tahoma" w:hAnsi="Tahoma" w:cs="Tahoma"/>
          <w:i/>
          <w:sz w:val="24"/>
          <w:szCs w:val="24"/>
        </w:rPr>
        <w:t xml:space="preserve">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34045D71">
      <w:pPr>
        <w:pStyle w:val="165"/>
        <w:numPr>
          <w:ilvl w:val="0"/>
          <w:numId w:val="5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Implantação do Programa Municipal de Redução de Filas – </w:t>
      </w:r>
      <w:r>
        <w:rPr>
          <w:rFonts w:ascii="Tahoma" w:hAnsi="Tahoma" w:cs="Tahoma"/>
          <w:b/>
          <w:i/>
          <w:sz w:val="24"/>
          <w:szCs w:val="24"/>
        </w:rPr>
        <w:t xml:space="preserve">PMRF</w:t>
      </w:r>
      <w:r>
        <w:rPr>
          <w:rFonts w:ascii="Tahoma" w:hAnsi="Tahoma" w:cs="Tahoma"/>
          <w:i/>
          <w:sz w:val="24"/>
          <w:szCs w:val="24"/>
        </w:rPr>
        <w:t xml:space="preserve"> para doença da Catarata e </w:t>
      </w:r>
      <w:r>
        <w:rPr>
          <w:rFonts w:ascii="Tahoma" w:hAnsi="Tahoma" w:cs="Tahoma"/>
          <w:i/>
          <w:sz w:val="24"/>
          <w:szCs w:val="24"/>
        </w:rPr>
        <w:t xml:space="preserve">Pterígio;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747B20DA">
      <w:pPr>
        <w:pStyle w:val="165"/>
        <w:numPr>
          <w:ilvl w:val="0"/>
          <w:numId w:val="5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Implantação do Programa Mais Especialidades – </w:t>
      </w:r>
      <w:r>
        <w:rPr>
          <w:rFonts w:ascii="Tahoma" w:hAnsi="Tahoma" w:cs="Tahoma"/>
          <w:b/>
          <w:i/>
          <w:sz w:val="24"/>
          <w:szCs w:val="24"/>
        </w:rPr>
        <w:t xml:space="preserve">PME;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3D32CAFA">
      <w:pPr>
        <w:pStyle w:val="165"/>
        <w:numPr>
          <w:ilvl w:val="0"/>
          <w:numId w:val="5"/>
        </w:numPr>
        <w:pBdr/>
        <w:spacing w:line="360" w:lineRule="auto"/>
        <w:ind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Implantação do </w:t>
      </w:r>
      <w:r>
        <w:rPr>
          <w:rFonts w:ascii="Tahoma" w:hAnsi="Tahoma" w:cs="Tahoma"/>
          <w:i/>
          <w:sz w:val="24"/>
          <w:szCs w:val="24"/>
        </w:rPr>
        <w:t xml:space="preserve">Programa Municipal de Acolhimento Materno/Paterno/Infantil</w:t>
      </w:r>
      <w:r>
        <w:rPr>
          <w:rFonts w:ascii="Tahoma" w:hAnsi="Tahoma" w:cs="Tahoma"/>
          <w:i/>
          <w:sz w:val="24"/>
          <w:szCs w:val="24"/>
        </w:rPr>
        <w:t xml:space="preserve">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01170990">
      <w:pPr>
        <w:pStyle w:val="165"/>
        <w:numPr>
          <w:ilvl w:val="0"/>
          <w:numId w:val="5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Implantação do Programa Municipal de Cuidado a Pessoa Idosa: </w:t>
      </w:r>
      <w:r>
        <w:rPr>
          <w:rFonts w:ascii="Tahoma" w:hAnsi="Tahoma" w:cs="Tahoma"/>
          <w:b/>
          <w:bCs/>
          <w:i/>
          <w:sz w:val="24"/>
          <w:szCs w:val="24"/>
        </w:rPr>
        <w:t xml:space="preserve">Pessoa Idosa + Saúde + Vida</w:t>
      </w:r>
      <w:r>
        <w:rPr>
          <w:rFonts w:ascii="Tahoma" w:hAnsi="Tahoma" w:cs="Tahoma"/>
          <w:b/>
          <w:bCs/>
          <w:i/>
          <w:sz w:val="24"/>
          <w:szCs w:val="24"/>
        </w:rPr>
        <w:t xml:space="preserve">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2CB7BA21">
      <w:pPr>
        <w:pStyle w:val="165"/>
        <w:numPr>
          <w:ilvl w:val="0"/>
          <w:numId w:val="5"/>
        </w:numPr>
        <w:pBdr/>
        <w:spacing w:line="360" w:lineRule="auto"/>
        <w:ind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Aquisição de mais uma VAN </w:t>
      </w:r>
      <w:r>
        <w:rPr>
          <w:rFonts w:ascii="Tahoma" w:hAnsi="Tahoma" w:cs="Tahoma"/>
          <w:b/>
          <w:i/>
          <w:sz w:val="24"/>
          <w:szCs w:val="24"/>
        </w:rPr>
        <w:t xml:space="preserve">com 1 vaga para cadeirante;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4327A8DD">
      <w:pPr>
        <w:pStyle w:val="165"/>
        <w:numPr>
          <w:ilvl w:val="0"/>
          <w:numId w:val="5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Continuar o programa de renovação da frota de veículos da saúde;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1D3F3BE5">
      <w:pPr>
        <w:pStyle w:val="165"/>
        <w:numPr>
          <w:ilvl w:val="0"/>
          <w:numId w:val="5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Dar c</w:t>
      </w:r>
      <w:r>
        <w:rPr>
          <w:rFonts w:ascii="Tahoma" w:hAnsi="Tahoma" w:cs="Tahoma"/>
          <w:i/>
          <w:sz w:val="24"/>
          <w:szCs w:val="24"/>
        </w:rPr>
        <w:t xml:space="preserve">ontinuidade no atendimento </w:t>
      </w:r>
      <w:r>
        <w:rPr>
          <w:rFonts w:ascii="Tahoma" w:hAnsi="Tahoma" w:cs="Tahoma"/>
          <w:b/>
          <w:i/>
          <w:sz w:val="24"/>
          <w:szCs w:val="24"/>
        </w:rPr>
        <w:t xml:space="preserve">com mais agilidade</w:t>
      </w:r>
      <w:r>
        <w:rPr>
          <w:rFonts w:ascii="Tahoma" w:hAnsi="Tahoma" w:cs="Tahoma"/>
          <w:i/>
          <w:sz w:val="24"/>
          <w:szCs w:val="24"/>
        </w:rPr>
        <w:t xml:space="preserve"> aos proce</w:t>
      </w:r>
      <w:r>
        <w:rPr>
          <w:rFonts w:ascii="Tahoma" w:hAnsi="Tahoma" w:cs="Tahoma"/>
          <w:i/>
          <w:sz w:val="24"/>
          <w:szCs w:val="24"/>
        </w:rPr>
        <w:t xml:space="preserve">dimentos de média complexidade através do </w:t>
      </w:r>
      <w:r>
        <w:rPr>
          <w:rFonts w:ascii="Tahoma" w:hAnsi="Tahoma" w:cs="Tahoma"/>
          <w:b/>
          <w:i/>
          <w:sz w:val="24"/>
          <w:szCs w:val="24"/>
          <w:u w:val="single"/>
        </w:rPr>
        <w:t xml:space="preserve">Sistema do GERCON</w:t>
      </w:r>
      <w:r>
        <w:rPr>
          <w:rFonts w:ascii="Tahoma" w:hAnsi="Tahoma" w:cs="Tahoma"/>
          <w:i/>
          <w:sz w:val="24"/>
          <w:szCs w:val="24"/>
        </w:rPr>
        <w:t xml:space="preserve">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3EE044C1">
      <w:pPr>
        <w:pStyle w:val="165"/>
        <w:numPr>
          <w:ilvl w:val="0"/>
          <w:numId w:val="5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Implantar os mais diversos convênios com </w:t>
      </w:r>
      <w:r>
        <w:rPr>
          <w:rFonts w:ascii="Tahoma" w:hAnsi="Tahoma" w:cs="Tahoma"/>
          <w:i/>
          <w:sz w:val="24"/>
          <w:szCs w:val="24"/>
        </w:rPr>
        <w:t xml:space="preserve">os</w:t>
      </w:r>
      <w:r>
        <w:rPr>
          <w:rFonts w:ascii="Tahoma" w:hAnsi="Tahoma" w:cs="Tahoma"/>
          <w:i/>
          <w:sz w:val="24"/>
          <w:szCs w:val="24"/>
        </w:rPr>
        <w:t xml:space="preserve"> centros de saúde </w:t>
      </w:r>
      <w:r>
        <w:rPr>
          <w:rFonts w:ascii="Tahoma" w:hAnsi="Tahoma" w:cs="Tahoma"/>
          <w:i/>
          <w:sz w:val="24"/>
          <w:szCs w:val="24"/>
        </w:rPr>
        <w:t xml:space="preserve">regionais </w:t>
      </w:r>
      <w:r>
        <w:rPr>
          <w:rFonts w:ascii="Tahoma" w:hAnsi="Tahoma" w:cs="Tahoma"/>
          <w:i/>
          <w:sz w:val="24"/>
          <w:szCs w:val="24"/>
        </w:rPr>
        <w:t xml:space="preserve">e</w:t>
      </w:r>
      <w:r>
        <w:rPr>
          <w:rFonts w:ascii="Tahoma" w:hAnsi="Tahoma" w:cs="Tahoma"/>
          <w:i/>
          <w:sz w:val="24"/>
          <w:szCs w:val="24"/>
        </w:rPr>
        <w:t xml:space="preserve"> </w:t>
      </w:r>
      <w:r>
        <w:rPr>
          <w:rFonts w:ascii="Tahoma" w:hAnsi="Tahoma" w:cs="Tahoma"/>
          <w:i/>
          <w:sz w:val="24"/>
          <w:szCs w:val="24"/>
        </w:rPr>
        <w:t xml:space="preserve">o Hospital de Caridade São Paulo;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041A394F">
      <w:pPr>
        <w:pStyle w:val="165"/>
        <w:numPr>
          <w:ilvl w:val="0"/>
          <w:numId w:val="5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Estabelecer uma política eficiente de saúde preventiva, com base no trabalho das ACS, englobando as mais diversas campanhas de promoção de práticas integrativas que promovam a saúde pública;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364C7419">
      <w:pPr>
        <w:pStyle w:val="165"/>
        <w:numPr>
          <w:ilvl w:val="0"/>
          <w:numId w:val="5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Reativar os programas SORRINDO PARA O FUTURO e TABAGISMO;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740C8D8C">
      <w:pPr>
        <w:pStyle w:val="165"/>
        <w:numPr>
          <w:ilvl w:val="0"/>
          <w:numId w:val="5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Fortalecer e ampliar os programas ENXERGUE BEM, BOCA SAUDÁVEL E PRÉ-NATAL;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47F8EE0B">
      <w:pPr>
        <w:pStyle w:val="165"/>
        <w:numPr>
          <w:ilvl w:val="0"/>
          <w:numId w:val="5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Melhorar o atendimento </w:t>
      </w:r>
      <w:r>
        <w:rPr>
          <w:rFonts w:ascii="Tahoma" w:hAnsi="Tahoma" w:cs="Tahoma"/>
          <w:i/>
          <w:sz w:val="24"/>
          <w:szCs w:val="24"/>
        </w:rPr>
        <w:t xml:space="preserve">n</w:t>
      </w:r>
      <w:r>
        <w:rPr>
          <w:rFonts w:ascii="Tahoma" w:hAnsi="Tahoma" w:cs="Tahoma"/>
          <w:i/>
          <w:sz w:val="24"/>
          <w:szCs w:val="24"/>
        </w:rPr>
        <w:t xml:space="preserve">a Farmácia Básica Municipal e ampliar o fornecimento de medicamentos;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4E1E5BFB">
      <w:pPr>
        <w:pStyle w:val="165"/>
        <w:numPr>
          <w:ilvl w:val="0"/>
          <w:numId w:val="5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Buscar i</w:t>
      </w:r>
      <w:r>
        <w:rPr>
          <w:rFonts w:ascii="Tahoma" w:hAnsi="Tahoma" w:cs="Tahoma"/>
          <w:i/>
          <w:sz w:val="24"/>
          <w:szCs w:val="24"/>
        </w:rPr>
        <w:t xml:space="preserve">mplantar atendimento de geriatria</w:t>
      </w:r>
      <w:r>
        <w:rPr>
          <w:rFonts w:ascii="Tahoma" w:hAnsi="Tahoma" w:cs="Tahoma"/>
          <w:i/>
          <w:sz w:val="24"/>
          <w:szCs w:val="24"/>
        </w:rPr>
        <w:t xml:space="preserve"> para a população idosa</w:t>
      </w:r>
      <w:r>
        <w:rPr>
          <w:rFonts w:ascii="Tahoma" w:hAnsi="Tahoma" w:cs="Tahoma"/>
          <w:i/>
          <w:sz w:val="24"/>
          <w:szCs w:val="24"/>
        </w:rPr>
        <w:t xml:space="preserve">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3F1A296D">
      <w:pPr>
        <w:pStyle w:val="165"/>
        <w:pBdr/>
        <w:spacing w:line="360" w:lineRule="auto"/>
        <w:ind w:left="1080"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76CA700F">
      <w:pPr>
        <w:pStyle w:val="165"/>
        <w:numPr>
          <w:ilvl w:val="0"/>
          <w:numId w:val="3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Secretaria Municipal da Educação, Cultura, Lazer e Desporto: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4B173405">
      <w:pPr>
        <w:pStyle w:val="165"/>
        <w:numPr>
          <w:ilvl w:val="0"/>
          <w:numId w:val="9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Elaborar, implantar e atender as Metas do novo Plano Muni</w:t>
      </w:r>
      <w:r>
        <w:rPr>
          <w:rFonts w:ascii="Tahoma" w:hAnsi="Tahoma" w:cs="Tahoma"/>
          <w:i/>
          <w:sz w:val="24"/>
          <w:szCs w:val="24"/>
        </w:rPr>
        <w:t xml:space="preserve">cipal de Educação/ 2025 a 2035;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0AE8726E">
      <w:pPr>
        <w:pStyle w:val="165"/>
        <w:numPr>
          <w:ilvl w:val="0"/>
          <w:numId w:val="9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Melhorar e ampliar a gestão, orientação e supervisão escolar; 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74E62C6A">
      <w:pPr>
        <w:pStyle w:val="165"/>
        <w:numPr>
          <w:ilvl w:val="0"/>
          <w:numId w:val="9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(Valorizar) </w:t>
      </w:r>
      <w:r>
        <w:rPr>
          <w:rFonts w:ascii="Tahoma" w:hAnsi="Tahoma" w:cs="Tahoma"/>
          <w:i/>
          <w:sz w:val="24"/>
          <w:szCs w:val="24"/>
        </w:rPr>
        <w:t xml:space="preserve">Oportunizar e qualificar o quadro de professores e funcionários permanentemente com formações, palestras e atualizações na sua área;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4FDA0163">
      <w:pPr>
        <w:pStyle w:val="165"/>
        <w:numPr>
          <w:ilvl w:val="0"/>
          <w:numId w:val="9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Qualificar e ampliar os </w:t>
      </w:r>
      <w:r>
        <w:rPr>
          <w:rFonts w:ascii="Tahoma" w:hAnsi="Tahoma" w:cs="Tahoma"/>
          <w:i/>
          <w:sz w:val="24"/>
          <w:szCs w:val="24"/>
        </w:rPr>
        <w:t xml:space="preserve">espaços pedagógicos das escolas, bem como, a m</w:t>
      </w:r>
      <w:r>
        <w:rPr>
          <w:rFonts w:ascii="Tahoma" w:hAnsi="Tahoma" w:cs="Tahoma"/>
          <w:i/>
          <w:sz w:val="24"/>
          <w:szCs w:val="24"/>
        </w:rPr>
        <w:t xml:space="preserve">anutenção e melhoramento </w:t>
      </w:r>
      <w:r>
        <w:rPr>
          <w:rFonts w:ascii="Tahoma" w:hAnsi="Tahoma" w:cs="Tahoma"/>
          <w:i/>
          <w:sz w:val="24"/>
          <w:szCs w:val="24"/>
        </w:rPr>
        <w:t xml:space="preserve">das estruturas físicas </w:t>
      </w:r>
      <w:r>
        <w:rPr>
          <w:rFonts w:ascii="Tahoma" w:hAnsi="Tahoma" w:cs="Tahoma"/>
          <w:i/>
          <w:sz w:val="24"/>
          <w:szCs w:val="24"/>
        </w:rPr>
        <w:t xml:space="preserve">das escolas</w:t>
      </w:r>
      <w:r>
        <w:rPr>
          <w:rFonts w:ascii="Tahoma" w:hAnsi="Tahoma" w:cs="Tahoma"/>
          <w:i/>
          <w:sz w:val="24"/>
          <w:szCs w:val="24"/>
        </w:rPr>
        <w:t xml:space="preserve"> municipais;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352F731C">
      <w:pPr>
        <w:pStyle w:val="165"/>
        <w:numPr>
          <w:ilvl w:val="0"/>
          <w:numId w:val="9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Manter diálogo permanente com pais, alunos e professores e apoio as APMs e os Conselhos Escolares; 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258000BE">
      <w:pPr>
        <w:pStyle w:val="165"/>
        <w:numPr>
          <w:ilvl w:val="0"/>
          <w:numId w:val="9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Continuar a melhorar o ambiente escolar na</w:t>
      </w:r>
      <w:r>
        <w:rPr>
          <w:rFonts w:ascii="Tahoma" w:hAnsi="Tahoma" w:cs="Tahoma"/>
          <w:i/>
          <w:sz w:val="24"/>
          <w:szCs w:val="24"/>
        </w:rPr>
        <w:t xml:space="preserve">s escolas municipais</w:t>
      </w:r>
      <w:r>
        <w:rPr>
          <w:rFonts w:ascii="Tahoma" w:hAnsi="Tahoma" w:cs="Tahoma"/>
          <w:i/>
          <w:sz w:val="24"/>
          <w:szCs w:val="24"/>
        </w:rPr>
        <w:t xml:space="preserve">; 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740A80C9">
      <w:pPr>
        <w:pStyle w:val="165"/>
        <w:numPr>
          <w:ilvl w:val="0"/>
          <w:numId w:val="9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Ampliar e reestruturar as salas multifuncionais nas escolas; 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35FD2FC8">
      <w:pPr>
        <w:pStyle w:val="165"/>
        <w:numPr>
          <w:ilvl w:val="0"/>
          <w:numId w:val="9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Ampliar atendimento do AEE com maior número de profissionais qualificado</w:t>
      </w:r>
      <w:r>
        <w:rPr>
          <w:rFonts w:ascii="Tahoma" w:hAnsi="Tahoma" w:cs="Tahoma"/>
          <w:i/>
          <w:sz w:val="24"/>
          <w:szCs w:val="24"/>
        </w:rPr>
        <w:t xml:space="preserve">s e firmar convênio com a APAE para atendimento das demandas municipais;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1C5D23BB">
      <w:pPr>
        <w:pStyle w:val="165"/>
        <w:numPr>
          <w:ilvl w:val="0"/>
          <w:numId w:val="9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Ampliar e melhorar os atendimentos com multiprofissionais e fortalecer a intersetoralidade;  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51C6F6F0">
      <w:pPr>
        <w:pStyle w:val="165"/>
        <w:numPr>
          <w:ilvl w:val="0"/>
          <w:numId w:val="9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Oferecer atividades de reforço no contra turno para alunos com dificuldades de aprendizagem;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21838BD8">
      <w:pPr>
        <w:pStyle w:val="165"/>
        <w:numPr>
          <w:ilvl w:val="0"/>
          <w:numId w:val="9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Manter apoio e convênio com i</w:t>
      </w:r>
      <w:r>
        <w:rPr>
          <w:rFonts w:ascii="Tahoma" w:hAnsi="Tahoma" w:cs="Tahoma"/>
          <w:i/>
          <w:sz w:val="24"/>
          <w:szCs w:val="24"/>
        </w:rPr>
        <w:t xml:space="preserve">nstituições do ensino </w:t>
      </w:r>
      <w:r>
        <w:rPr>
          <w:rFonts w:ascii="Tahoma" w:hAnsi="Tahoma" w:cs="Tahoma"/>
          <w:i/>
          <w:sz w:val="24"/>
          <w:szCs w:val="24"/>
        </w:rPr>
        <w:t xml:space="preserve">s</w:t>
      </w:r>
      <w:r>
        <w:rPr>
          <w:rFonts w:ascii="Tahoma" w:hAnsi="Tahoma" w:cs="Tahoma"/>
          <w:i/>
          <w:sz w:val="24"/>
          <w:szCs w:val="24"/>
        </w:rPr>
        <w:t xml:space="preserve">uperior e transporte</w:t>
      </w:r>
      <w:r>
        <w:rPr>
          <w:rFonts w:ascii="Tahoma" w:hAnsi="Tahoma" w:cs="Tahoma"/>
          <w:i/>
          <w:sz w:val="24"/>
          <w:szCs w:val="24"/>
        </w:rPr>
        <w:t xml:space="preserve"> dos estudantes</w:t>
      </w:r>
      <w:r>
        <w:rPr>
          <w:rFonts w:ascii="Tahoma" w:hAnsi="Tahoma" w:cs="Tahoma"/>
          <w:i/>
          <w:sz w:val="24"/>
          <w:szCs w:val="24"/>
        </w:rPr>
        <w:t xml:space="preserve">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141662C8">
      <w:pPr>
        <w:pStyle w:val="165"/>
        <w:numPr>
          <w:ilvl w:val="0"/>
          <w:numId w:val="9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Manter os incentivos e apoio aos universitários e alunos das áreas técnicas; 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5BAF17DC">
      <w:pPr>
        <w:pStyle w:val="165"/>
        <w:numPr>
          <w:ilvl w:val="0"/>
          <w:numId w:val="9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Potencializar o papel da escola nas campanhas educativas sobre os mais diversos temas;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7FC24C60">
      <w:pPr>
        <w:pStyle w:val="165"/>
        <w:numPr>
          <w:ilvl w:val="0"/>
          <w:numId w:val="9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Continuar a apoiar e oferecer estrutura para os Conselhos Municipais com atuação (CME, CAE, FUNDEB</w:t>
      </w:r>
      <w:r>
        <w:rPr>
          <w:rFonts w:ascii="Tahoma" w:hAnsi="Tahoma" w:cs="Tahoma"/>
          <w:i/>
          <w:sz w:val="24"/>
          <w:szCs w:val="24"/>
        </w:rPr>
        <w:t xml:space="preserve">,</w:t>
      </w:r>
      <w:r>
        <w:rPr>
          <w:rFonts w:ascii="Tahoma" w:hAnsi="Tahoma" w:cs="Tahoma"/>
          <w:i/>
          <w:sz w:val="24"/>
          <w:szCs w:val="24"/>
        </w:rPr>
        <w:t xml:space="preserve"> CMD e outros) nas suas atribuições;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4CC217D1">
      <w:pPr>
        <w:pStyle w:val="165"/>
        <w:numPr>
          <w:ilvl w:val="0"/>
          <w:numId w:val="9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Captar recursos através de projetos</w:t>
      </w:r>
      <w:r>
        <w:rPr>
          <w:rFonts w:ascii="Tahoma" w:hAnsi="Tahoma" w:cs="Tahoma"/>
          <w:i/>
          <w:sz w:val="24"/>
          <w:szCs w:val="24"/>
        </w:rPr>
        <w:t xml:space="preserve"> nas esferas estaduais ou federais</w:t>
      </w:r>
      <w:r>
        <w:rPr>
          <w:rFonts w:ascii="Tahoma" w:hAnsi="Tahoma" w:cs="Tahoma"/>
          <w:i/>
          <w:sz w:val="24"/>
          <w:szCs w:val="24"/>
        </w:rPr>
        <w:t xml:space="preserve"> para </w:t>
      </w:r>
      <w:r>
        <w:rPr>
          <w:rFonts w:ascii="Tahoma" w:hAnsi="Tahoma" w:cs="Tahoma"/>
          <w:i/>
          <w:sz w:val="24"/>
          <w:szCs w:val="24"/>
        </w:rPr>
        <w:t xml:space="preserve">concretização da sede própria para abrigar o Museu Municipal, </w:t>
      </w:r>
      <w:r>
        <w:rPr>
          <w:rFonts w:ascii="Tahoma" w:hAnsi="Tahoma" w:cs="Tahoma"/>
          <w:i/>
          <w:sz w:val="24"/>
          <w:szCs w:val="24"/>
        </w:rPr>
        <w:t xml:space="preserve">a Casa da Cultura e Biblioteca</w:t>
      </w:r>
      <w:r>
        <w:rPr>
          <w:rFonts w:ascii="Tahoma" w:hAnsi="Tahoma" w:cs="Tahoma"/>
          <w:i/>
          <w:sz w:val="24"/>
          <w:szCs w:val="24"/>
        </w:rPr>
        <w:t xml:space="preserve"> Pública Municipal João XXIII</w:t>
      </w:r>
      <w:r>
        <w:rPr>
          <w:rFonts w:ascii="Tahoma" w:hAnsi="Tahoma" w:cs="Tahoma"/>
          <w:i/>
          <w:sz w:val="24"/>
          <w:szCs w:val="24"/>
        </w:rPr>
        <w:t xml:space="preserve"> e a</w:t>
      </w:r>
      <w:r>
        <w:rPr>
          <w:rFonts w:ascii="Tahoma" w:hAnsi="Tahoma" w:cs="Tahoma"/>
          <w:i/>
          <w:sz w:val="24"/>
          <w:szCs w:val="24"/>
        </w:rPr>
        <w:t xml:space="preserve">mpliar e moder</w:t>
      </w:r>
      <w:r>
        <w:rPr>
          <w:rFonts w:ascii="Tahoma" w:hAnsi="Tahoma" w:cs="Tahoma"/>
          <w:i/>
          <w:sz w:val="24"/>
          <w:szCs w:val="24"/>
        </w:rPr>
        <w:t xml:space="preserve">nizar espaços, </w:t>
      </w:r>
      <w:r>
        <w:rPr>
          <w:rFonts w:ascii="Tahoma" w:hAnsi="Tahoma" w:cs="Tahoma"/>
          <w:i/>
          <w:sz w:val="24"/>
          <w:szCs w:val="24"/>
        </w:rPr>
        <w:t xml:space="preserve">bem como seus acervos;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651EC0AC">
      <w:pPr>
        <w:pStyle w:val="165"/>
        <w:numPr>
          <w:ilvl w:val="0"/>
          <w:numId w:val="9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Manter e renovar a frota do transporte escolar com segurança pa</w:t>
      </w:r>
      <w:r>
        <w:rPr>
          <w:rFonts w:ascii="Tahoma" w:hAnsi="Tahoma" w:cs="Tahoma"/>
          <w:i/>
          <w:sz w:val="24"/>
          <w:szCs w:val="24"/>
        </w:rPr>
        <w:t xml:space="preserve">ra todos os níveis de ensino;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4F92A5CC">
      <w:pPr>
        <w:pStyle w:val="165"/>
        <w:numPr>
          <w:ilvl w:val="0"/>
          <w:numId w:val="9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Buscar mais recursos para </w:t>
      </w:r>
      <w:r>
        <w:rPr>
          <w:rFonts w:ascii="Tahoma" w:hAnsi="Tahoma" w:cs="Tahoma"/>
          <w:i/>
          <w:sz w:val="24"/>
          <w:szCs w:val="24"/>
        </w:rPr>
        <w:t xml:space="preserve">a cobertura da quadra SOCIETY, construção de Ginásio Poliesportivo no Parque </w:t>
      </w:r>
      <w:r>
        <w:rPr>
          <w:rFonts w:ascii="Tahoma" w:hAnsi="Tahoma" w:cs="Tahoma"/>
          <w:i/>
          <w:sz w:val="24"/>
          <w:szCs w:val="24"/>
        </w:rPr>
        <w:t xml:space="preserve">Municipal </w:t>
      </w:r>
      <w:r>
        <w:rPr>
          <w:rFonts w:ascii="Tahoma" w:hAnsi="Tahoma" w:cs="Tahoma"/>
          <w:i/>
          <w:sz w:val="24"/>
          <w:szCs w:val="24"/>
        </w:rPr>
        <w:t xml:space="preserve">de Eventos e </w:t>
      </w:r>
      <w:r>
        <w:rPr>
          <w:rFonts w:ascii="Tahoma" w:hAnsi="Tahoma" w:cs="Tahoma"/>
          <w:i/>
          <w:sz w:val="24"/>
          <w:szCs w:val="24"/>
        </w:rPr>
        <w:t xml:space="preserve">melhorar quadra</w:t>
      </w:r>
      <w:r>
        <w:rPr>
          <w:rFonts w:ascii="Tahoma" w:hAnsi="Tahoma" w:cs="Tahoma"/>
          <w:i/>
          <w:sz w:val="24"/>
          <w:szCs w:val="24"/>
        </w:rPr>
        <w:t xml:space="preserve">s de esporte, campos de futebol,</w:t>
      </w:r>
      <w:r>
        <w:rPr>
          <w:rFonts w:ascii="Tahoma" w:hAnsi="Tahoma" w:cs="Tahoma"/>
          <w:i/>
          <w:sz w:val="24"/>
          <w:szCs w:val="24"/>
        </w:rPr>
        <w:t xml:space="preserve"> quadra</w:t>
      </w:r>
      <w:r>
        <w:rPr>
          <w:rFonts w:ascii="Tahoma" w:hAnsi="Tahoma" w:cs="Tahoma"/>
          <w:i/>
          <w:sz w:val="24"/>
          <w:szCs w:val="24"/>
        </w:rPr>
        <w:t xml:space="preserve">s</w:t>
      </w:r>
      <w:r>
        <w:rPr>
          <w:rFonts w:ascii="Tahoma" w:hAnsi="Tahoma" w:cs="Tahoma"/>
          <w:i/>
          <w:sz w:val="24"/>
          <w:szCs w:val="24"/>
        </w:rPr>
        <w:t xml:space="preserve"> de vôlei e outros espaços de recreação;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3EE188DD">
      <w:pPr>
        <w:pStyle w:val="165"/>
        <w:numPr>
          <w:ilvl w:val="0"/>
          <w:numId w:val="9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Manter e apoiar os programas oferecidos pelas esferas estadual e federal; 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64CDD984">
      <w:pPr>
        <w:pStyle w:val="165"/>
        <w:numPr>
          <w:ilvl w:val="0"/>
          <w:numId w:val="9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Priorizar a qualidade e variedade dos alimentos da merenda escolar para atender as necessidades nutricionais e proporcionar treinamentos das equipes; 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6EA77B69">
      <w:pPr>
        <w:pStyle w:val="165"/>
        <w:numPr>
          <w:ilvl w:val="0"/>
          <w:numId w:val="9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Incentivar o esporte em todas as modalidades e faixas etárias, promovendo torneios, campeonatos e competições esportivas, envolvendo clubes, escolas, entidades e associações e outros;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6616BFD8">
      <w:pPr>
        <w:pStyle w:val="165"/>
        <w:numPr>
          <w:ilvl w:val="0"/>
          <w:numId w:val="9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Incentivar e apoiar os artesãos a divulgação e apresentação de seus trab</w:t>
      </w:r>
      <w:r>
        <w:rPr>
          <w:rFonts w:ascii="Tahoma" w:hAnsi="Tahoma" w:cs="Tahoma"/>
          <w:i/>
          <w:sz w:val="24"/>
          <w:szCs w:val="24"/>
        </w:rPr>
        <w:t xml:space="preserve">a</w:t>
      </w:r>
      <w:r>
        <w:rPr>
          <w:rFonts w:ascii="Tahoma" w:hAnsi="Tahoma" w:cs="Tahoma"/>
          <w:i/>
          <w:sz w:val="24"/>
          <w:szCs w:val="24"/>
        </w:rPr>
        <w:t xml:space="preserve">lhos em exposições ou eventos, bem como </w:t>
      </w:r>
      <w:r>
        <w:rPr>
          <w:rFonts w:ascii="Tahoma" w:hAnsi="Tahoma" w:cs="Tahoma"/>
          <w:i/>
          <w:sz w:val="24"/>
          <w:szCs w:val="24"/>
        </w:rPr>
        <w:t xml:space="preserve">a participação dos </w:t>
      </w:r>
      <w:r>
        <w:rPr>
          <w:rFonts w:ascii="Tahoma" w:hAnsi="Tahoma" w:cs="Tahoma"/>
          <w:i/>
          <w:sz w:val="24"/>
          <w:szCs w:val="24"/>
          <w:u w:val="single"/>
        </w:rPr>
        <w:t xml:space="preserve">Colecionadores de Veículos Antigos</w:t>
      </w:r>
      <w:r>
        <w:rPr>
          <w:rFonts w:ascii="Tahoma" w:hAnsi="Tahoma" w:cs="Tahoma"/>
          <w:i/>
          <w:sz w:val="24"/>
          <w:szCs w:val="24"/>
          <w:u w:val="single"/>
        </w:rPr>
        <w:t xml:space="preserve"> e Associação dos Orquidófilos</w:t>
      </w:r>
      <w:r>
        <w:rPr>
          <w:rFonts w:ascii="Tahoma" w:hAnsi="Tahoma" w:cs="Tahoma"/>
          <w:i/>
          <w:sz w:val="24"/>
          <w:szCs w:val="24"/>
        </w:rPr>
        <w:t xml:space="preserve"> dentro e fora do Município;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1E37B42D">
      <w:pPr>
        <w:pStyle w:val="165"/>
        <w:numPr>
          <w:ilvl w:val="0"/>
          <w:numId w:val="9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Incentivar e</w:t>
      </w:r>
      <w:r>
        <w:rPr>
          <w:rFonts w:ascii="Tahoma" w:hAnsi="Tahoma" w:cs="Tahoma"/>
          <w:i/>
          <w:sz w:val="24"/>
          <w:szCs w:val="24"/>
        </w:rPr>
        <w:t xml:space="preserve"> valorizar eventos culturais: festivais, grupos de danças, corais, teatros, oficinas culturais, banda municipal, Kerbfest</w:t>
      </w:r>
      <w:r>
        <w:rPr>
          <w:rFonts w:ascii="Tahoma" w:hAnsi="Tahoma" w:cs="Tahoma"/>
          <w:i/>
          <w:sz w:val="24"/>
          <w:szCs w:val="24"/>
        </w:rPr>
        <w:t xml:space="preserve"> Missões</w:t>
      </w:r>
      <w:r>
        <w:rPr>
          <w:rFonts w:ascii="Tahoma" w:hAnsi="Tahoma" w:cs="Tahoma"/>
          <w:i/>
          <w:sz w:val="24"/>
          <w:szCs w:val="24"/>
        </w:rPr>
        <w:t xml:space="preserve">, CTG, entre outros; 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748ED519">
      <w:pPr>
        <w:pStyle w:val="165"/>
        <w:numPr>
          <w:ilvl w:val="0"/>
          <w:numId w:val="9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Incentivar a participação dos integrantes do CTG em rode</w:t>
      </w:r>
      <w:r>
        <w:rPr>
          <w:rFonts w:ascii="Tahoma" w:hAnsi="Tahoma" w:cs="Tahoma"/>
          <w:i/>
          <w:sz w:val="24"/>
          <w:szCs w:val="24"/>
        </w:rPr>
        <w:t xml:space="preserve">ios dentro e fora do Município;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3D9A8DAE">
      <w:pPr>
        <w:pStyle w:val="165"/>
        <w:numPr>
          <w:ilvl w:val="0"/>
          <w:numId w:val="9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Regulamentar e e</w:t>
      </w:r>
      <w:r>
        <w:rPr>
          <w:rFonts w:ascii="Tahoma" w:hAnsi="Tahoma" w:cs="Tahoma"/>
          <w:i/>
          <w:sz w:val="24"/>
          <w:szCs w:val="24"/>
        </w:rPr>
        <w:t xml:space="preserve">laborar com as comunidade</w:t>
      </w:r>
      <w:r>
        <w:rPr>
          <w:rFonts w:ascii="Tahoma" w:hAnsi="Tahoma" w:cs="Tahoma"/>
          <w:i/>
          <w:sz w:val="24"/>
          <w:szCs w:val="24"/>
        </w:rPr>
        <w:t xml:space="preserve">s</w:t>
      </w:r>
      <w:r>
        <w:rPr>
          <w:rFonts w:ascii="Tahoma" w:hAnsi="Tahoma" w:cs="Tahoma"/>
          <w:i/>
          <w:sz w:val="24"/>
          <w:szCs w:val="24"/>
        </w:rPr>
        <w:t xml:space="preserve"> e entidades o calendário de eventos; 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46C9DA1F">
      <w:pPr>
        <w:pStyle w:val="165"/>
        <w:numPr>
          <w:ilvl w:val="0"/>
          <w:numId w:val="9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Incentivar eventos turísticos e culturais, através de </w:t>
      </w:r>
      <w:r>
        <w:rPr>
          <w:rFonts w:ascii="Tahoma" w:hAnsi="Tahoma" w:cs="Tahoma"/>
          <w:i/>
          <w:sz w:val="24"/>
          <w:szCs w:val="24"/>
        </w:rPr>
        <w:t xml:space="preserve">diversos</w:t>
      </w:r>
      <w:r>
        <w:rPr>
          <w:rFonts w:ascii="Tahoma" w:hAnsi="Tahoma" w:cs="Tahoma"/>
          <w:i/>
          <w:sz w:val="24"/>
          <w:szCs w:val="24"/>
        </w:rPr>
        <w:t xml:space="preserve"> </w:t>
      </w:r>
      <w:r>
        <w:rPr>
          <w:rFonts w:ascii="Tahoma" w:hAnsi="Tahoma" w:cs="Tahoma"/>
          <w:i/>
          <w:sz w:val="24"/>
          <w:szCs w:val="24"/>
        </w:rPr>
        <w:t xml:space="preserve">projetos</w:t>
      </w:r>
      <w:r>
        <w:rPr>
          <w:rFonts w:ascii="Tahoma" w:hAnsi="Tahoma" w:cs="Tahoma"/>
          <w:i/>
          <w:sz w:val="24"/>
          <w:szCs w:val="24"/>
        </w:rPr>
        <w:t xml:space="preserve"> e i</w:t>
      </w:r>
      <w:r>
        <w:rPr>
          <w:rFonts w:ascii="Tahoma" w:hAnsi="Tahoma" w:cs="Tahoma"/>
          <w:i/>
          <w:sz w:val="24"/>
          <w:szCs w:val="24"/>
        </w:rPr>
        <w:t xml:space="preserve">ncentivar a expressão do multiculturalismo local (valorização de todas as etnias);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1E05E4CA">
      <w:pPr>
        <w:pStyle w:val="165"/>
        <w:numPr>
          <w:ilvl w:val="0"/>
          <w:numId w:val="9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Apoiar e incentivar o Oratório</w:t>
      </w:r>
      <w:r>
        <w:rPr>
          <w:rFonts w:ascii="Tahoma" w:hAnsi="Tahoma" w:cs="Tahoma"/>
          <w:i/>
          <w:sz w:val="24"/>
          <w:szCs w:val="24"/>
        </w:rPr>
        <w:t xml:space="preserve"> de</w:t>
      </w:r>
      <w:r>
        <w:rPr>
          <w:rFonts w:ascii="Tahoma" w:hAnsi="Tahoma" w:cs="Tahoma"/>
          <w:i/>
          <w:sz w:val="24"/>
          <w:szCs w:val="24"/>
        </w:rPr>
        <w:t xml:space="preserve"> Nossa Senhora</w:t>
      </w:r>
      <w:r>
        <w:rPr>
          <w:rFonts w:ascii="Tahoma" w:hAnsi="Tahoma" w:cs="Tahoma"/>
          <w:i/>
          <w:sz w:val="24"/>
          <w:szCs w:val="24"/>
        </w:rPr>
        <w:t xml:space="preserve"> através da </w:t>
      </w:r>
      <w:r>
        <w:rPr>
          <w:rFonts w:ascii="Tahoma" w:hAnsi="Tahoma" w:cs="Tahoma"/>
          <w:i/>
          <w:sz w:val="24"/>
          <w:szCs w:val="24"/>
        </w:rPr>
        <w:t xml:space="preserve">Construção de infraestrutura na Praça Major Antônio Cardoso no 2º Distrito</w:t>
      </w:r>
      <w:r>
        <w:rPr>
          <w:rFonts w:ascii="Tahoma" w:hAnsi="Tahoma" w:cs="Tahoma"/>
          <w:i/>
          <w:sz w:val="24"/>
          <w:szCs w:val="24"/>
        </w:rPr>
        <w:t xml:space="preserve"> da Vila Pinheiro Machado</w:t>
      </w:r>
      <w:r>
        <w:rPr>
          <w:rFonts w:ascii="Tahoma" w:hAnsi="Tahoma" w:cs="Tahoma"/>
          <w:i/>
          <w:sz w:val="24"/>
          <w:szCs w:val="24"/>
        </w:rPr>
        <w:t xml:space="preserve"> e criar uma rota turística.</w:t>
      </w:r>
      <w:r>
        <w:rPr>
          <w:rFonts w:ascii="Tahoma" w:hAnsi="Tahoma" w:cs="Tahoma"/>
          <w:i/>
          <w:sz w:val="24"/>
          <w:szCs w:val="24"/>
        </w:rPr>
        <w:t xml:space="preserve"> 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5AFA9C58">
      <w:pPr>
        <w:pStyle w:val="165"/>
        <w:pBdr/>
        <w:spacing w:line="360" w:lineRule="auto"/>
        <w:ind w:left="1080"/>
        <w:jc w:val="both"/>
        <w:rPr>
          <w:rFonts w:ascii="Tahoma" w:hAnsi="Tahoma" w:cs="Tahoma"/>
          <w:bCs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2AB363E4">
      <w:pPr>
        <w:pStyle w:val="165"/>
        <w:pBdr/>
        <w:spacing w:line="360" w:lineRule="auto"/>
        <w:ind w:left="1080"/>
        <w:jc w:val="both"/>
        <w:rPr>
          <w:rFonts w:ascii="Tahoma" w:hAnsi="Tahoma" w:cs="Tahoma"/>
          <w:bCs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1A8B995C">
      <w:pPr>
        <w:pStyle w:val="165"/>
        <w:numPr>
          <w:ilvl w:val="0"/>
          <w:numId w:val="3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Secretaria Municipal da Agricultura e Meio Ambiente: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17E8844F">
      <w:pPr>
        <w:pStyle w:val="165"/>
        <w:numPr>
          <w:ilvl w:val="0"/>
          <w:numId w:val="6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Implantação do PROGRAMA</w:t>
      </w:r>
      <w:r>
        <w:rPr>
          <w:rFonts w:ascii="Tahoma" w:hAnsi="Tahoma" w:cs="Tahoma"/>
          <w:i/>
          <w:sz w:val="24"/>
          <w:szCs w:val="24"/>
        </w:rPr>
        <w:t xml:space="preserve"> DE</w:t>
      </w:r>
      <w:r>
        <w:rPr>
          <w:rFonts w:ascii="Tahoma" w:hAnsi="Tahoma" w:cs="Tahoma"/>
          <w:i/>
          <w:sz w:val="24"/>
          <w:szCs w:val="24"/>
        </w:rPr>
        <w:t xml:space="preserve"> AÇUDAGEM MUNICIPAL, cuja finalidade prioritária</w:t>
      </w:r>
      <w:r>
        <w:rPr>
          <w:rFonts w:ascii="Tahoma" w:hAnsi="Tahoma" w:cs="Tahoma"/>
          <w:i/>
          <w:sz w:val="24"/>
          <w:szCs w:val="24"/>
        </w:rPr>
        <w:t xml:space="preserve"> é a piscicultura e a irrigação em períodos de escassez hídrica;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0CE74003">
      <w:pPr>
        <w:pStyle w:val="165"/>
        <w:numPr>
          <w:ilvl w:val="0"/>
          <w:numId w:val="6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Fomentar através do FUNDEAGRO a agricultura e pecuária com isenção do pagamento dos juros de financiamentos feitos para incrementar a produção primária através do</w:t>
      </w:r>
      <w:r>
        <w:rPr>
          <w:rFonts w:ascii="Tahoma" w:hAnsi="Tahoma" w:cs="Tahoma"/>
          <w:i/>
          <w:sz w:val="24"/>
          <w:szCs w:val="24"/>
        </w:rPr>
        <w:t xml:space="preserve"> PRONAF, PRONAMPE e PLANO SAFRA;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51176694">
      <w:pPr>
        <w:pStyle w:val="165"/>
        <w:numPr>
          <w:ilvl w:val="0"/>
          <w:numId w:val="6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Incrementar e ampliar os serviços oferecidos pela PATRULHA AGRÍCOLA;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1A7C068F">
      <w:pPr>
        <w:pStyle w:val="165"/>
        <w:numPr>
          <w:ilvl w:val="0"/>
          <w:numId w:val="6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Desenvolver conjunto de ações com as parcerias da EMATER, STR, ACISA, ASSOCIAÇÕES E COOPERATIVAS, cujo objetivo é oferecer aos produtores rurais assistência, fomento e alternativas de implantações de novas técnicas produtivas;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25004EDC">
      <w:pPr>
        <w:pStyle w:val="165"/>
        <w:numPr>
          <w:ilvl w:val="0"/>
          <w:numId w:val="6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Unificar com o STR o </w:t>
      </w:r>
      <w:r>
        <w:rPr>
          <w:rFonts w:ascii="Tahoma" w:hAnsi="Tahoma" w:cs="Tahoma"/>
          <w:b/>
          <w:i/>
          <w:sz w:val="24"/>
          <w:szCs w:val="24"/>
        </w:rPr>
        <w:t xml:space="preserve">“Programa troca-troca de sementes”</w:t>
      </w:r>
      <w:r>
        <w:rPr>
          <w:rFonts w:ascii="Tahoma" w:hAnsi="Tahoma" w:cs="Tahoma"/>
          <w:i/>
          <w:sz w:val="24"/>
          <w:szCs w:val="24"/>
        </w:rPr>
        <w:t xml:space="preserve">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701DEA9E">
      <w:pPr>
        <w:pStyle w:val="165"/>
        <w:numPr>
          <w:ilvl w:val="0"/>
          <w:numId w:val="6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Ampliar a oferta de serviços veterinários aos produtores rurais;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0964F9B8">
      <w:pPr>
        <w:pStyle w:val="165"/>
        <w:numPr>
          <w:ilvl w:val="0"/>
          <w:numId w:val="6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Disponibilizar as máquinas para fazer frente </w:t>
      </w:r>
      <w:r>
        <w:rPr>
          <w:rFonts w:ascii="Tahoma" w:hAnsi="Tahoma" w:cs="Tahoma"/>
          <w:i/>
          <w:sz w:val="24"/>
          <w:szCs w:val="24"/>
        </w:rPr>
        <w:t xml:space="preserve">às</w:t>
      </w:r>
      <w:r>
        <w:rPr>
          <w:rFonts w:ascii="Tahoma" w:hAnsi="Tahoma" w:cs="Tahoma"/>
          <w:i/>
          <w:sz w:val="24"/>
          <w:szCs w:val="24"/>
        </w:rPr>
        <w:t xml:space="preserve"> demandas pontuais dos agricultores, como: valas de silagem, terraplanagem para atender demandas de suinocultura, bovinocultura leiteira e de corte;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284794A2">
      <w:pPr>
        <w:pStyle w:val="165"/>
        <w:numPr>
          <w:ilvl w:val="0"/>
          <w:numId w:val="6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Criar programa de incentivo para </w:t>
      </w:r>
      <w:r>
        <w:rPr>
          <w:rFonts w:ascii="Tahoma" w:hAnsi="Tahoma" w:cs="Tahoma"/>
          <w:i/>
          <w:sz w:val="24"/>
          <w:szCs w:val="24"/>
        </w:rPr>
        <w:t xml:space="preserve">a produção agrícola primária, bem como, a </w:t>
      </w:r>
      <w:r>
        <w:rPr>
          <w:rFonts w:ascii="Tahoma" w:hAnsi="Tahoma" w:cs="Tahoma"/>
          <w:i/>
          <w:sz w:val="24"/>
          <w:szCs w:val="24"/>
        </w:rPr>
        <w:t xml:space="preserve">instalação de agroindústrias</w:t>
      </w:r>
      <w:r>
        <w:rPr>
          <w:rFonts w:ascii="Tahoma" w:hAnsi="Tahoma" w:cs="Tahoma"/>
          <w:i/>
          <w:sz w:val="24"/>
          <w:szCs w:val="24"/>
        </w:rPr>
        <w:t xml:space="preserve"> n</w:t>
      </w:r>
      <w:r>
        <w:rPr>
          <w:rFonts w:ascii="Tahoma" w:hAnsi="Tahoma" w:cs="Tahoma"/>
          <w:i/>
          <w:sz w:val="24"/>
          <w:szCs w:val="24"/>
        </w:rPr>
        <w:t xml:space="preserve">a pequena propriedade, e a venda dos produtos produzidos</w:t>
      </w:r>
      <w:r>
        <w:rPr>
          <w:rFonts w:ascii="Tahoma" w:hAnsi="Tahoma" w:cs="Tahoma"/>
          <w:i/>
          <w:sz w:val="24"/>
          <w:szCs w:val="24"/>
        </w:rPr>
        <w:t xml:space="preserve"> no comércio local e regional</w:t>
      </w:r>
      <w:r>
        <w:rPr>
          <w:rFonts w:ascii="Tahoma" w:hAnsi="Tahoma" w:cs="Tahoma"/>
          <w:i/>
          <w:sz w:val="24"/>
          <w:szCs w:val="24"/>
        </w:rPr>
        <w:t xml:space="preserve">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22C1A307">
      <w:pPr>
        <w:pStyle w:val="165"/>
        <w:numPr>
          <w:ilvl w:val="0"/>
          <w:numId w:val="6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Transformar a “Feira do Produtor” semanal, permitindo a venda de produtos coloniais;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41FBD896">
      <w:pPr>
        <w:pStyle w:val="165"/>
        <w:numPr>
          <w:ilvl w:val="0"/>
          <w:numId w:val="6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Dispor de auxílio técnico aos agricultores nas mais diversas áreas da produção e empreendimentos rurais;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17D2C2E9">
      <w:pPr>
        <w:pStyle w:val="165"/>
        <w:numPr>
          <w:ilvl w:val="0"/>
          <w:numId w:val="6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Manutenção</w:t>
      </w:r>
      <w:r>
        <w:rPr>
          <w:rFonts w:ascii="Tahoma" w:hAnsi="Tahoma" w:cs="Tahoma"/>
          <w:i/>
          <w:sz w:val="24"/>
          <w:szCs w:val="24"/>
        </w:rPr>
        <w:t xml:space="preserve"> do programa de horas máquinas para instalação de empreendimentos da suinocultura, bovinocultura de leite e corte;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41E0502F">
      <w:pPr>
        <w:pStyle w:val="165"/>
        <w:numPr>
          <w:ilvl w:val="0"/>
          <w:numId w:val="6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 </w:t>
      </w:r>
      <w:r>
        <w:rPr>
          <w:rFonts w:ascii="Tahoma" w:hAnsi="Tahoma" w:cs="Tahoma"/>
          <w:i/>
          <w:sz w:val="24"/>
          <w:szCs w:val="24"/>
        </w:rPr>
        <w:t xml:space="preserve">Ampliar o programa de subsídio para aquisição de sêmen e nitrogênio para os produtores de leite;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05AC29A7">
      <w:pPr>
        <w:pStyle w:val="165"/>
        <w:numPr>
          <w:ilvl w:val="0"/>
          <w:numId w:val="6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Incentivar, ampliar e reestruturar</w:t>
      </w:r>
      <w:r>
        <w:rPr>
          <w:rFonts w:ascii="Tahoma" w:hAnsi="Tahoma" w:cs="Tahoma"/>
          <w:i/>
          <w:sz w:val="24"/>
          <w:szCs w:val="24"/>
        </w:rPr>
        <w:t xml:space="preserve"> o</w:t>
      </w:r>
      <w:r>
        <w:rPr>
          <w:rFonts w:ascii="Tahoma" w:hAnsi="Tahoma" w:cs="Tahoma"/>
          <w:i/>
          <w:sz w:val="24"/>
          <w:szCs w:val="24"/>
        </w:rPr>
        <w:t xml:space="preserve"> </w:t>
      </w:r>
      <w:r>
        <w:rPr>
          <w:rFonts w:ascii="Tahoma" w:hAnsi="Tahoma" w:cs="Tahoma"/>
          <w:i/>
          <w:sz w:val="24"/>
          <w:szCs w:val="24"/>
        </w:rPr>
        <w:t xml:space="preserve">programa de arborização urbana;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74398C60">
      <w:pPr>
        <w:pBdr/>
        <w:spacing w:line="360" w:lineRule="auto"/>
        <w:ind w:firstLine="0" w:left="1080"/>
        <w:jc w:val="both"/>
        <w:rPr>
          <w:rFonts w:ascii="Tahoma" w:hAnsi="Tahoma" w:cs="Tahoma"/>
          <w:bCs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  <w:highlight w:val="none"/>
        </w:rPr>
      </w:r>
      <w:r>
        <w:rPr>
          <w:rFonts w:ascii="Tahoma" w:hAnsi="Tahoma" w:cs="Tahoma"/>
          <w:bCs/>
          <w:i/>
          <w:sz w:val="24"/>
          <w:szCs w:val="24"/>
        </w:rPr>
      </w:r>
      <w:r>
        <w:rPr>
          <w:rFonts w:ascii="Tahoma" w:hAnsi="Tahoma" w:cs="Tahoma"/>
          <w:bCs/>
          <w:i/>
          <w:sz w:val="24"/>
          <w:szCs w:val="24"/>
        </w:rPr>
      </w:r>
    </w:p>
    <w:p w14:paraId="6EF2E73E">
      <w:pPr>
        <w:pStyle w:val="165"/>
        <w:numPr>
          <w:ilvl w:val="0"/>
          <w:numId w:val="3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Secretaria Municipal de Obras e Trânsito: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1C83D70C">
      <w:pPr>
        <w:pStyle w:val="165"/>
        <w:numPr>
          <w:ilvl w:val="0"/>
          <w:numId w:val="4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Ampliar e otimizar a leitura digital da água para atingir todos os consumidores;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2A0AF3B0">
      <w:pPr>
        <w:pStyle w:val="165"/>
        <w:numPr>
          <w:ilvl w:val="0"/>
          <w:numId w:val="4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Ampliar o sistema de iluminação de LED para toda a área urbana e dentro das possibilidades, nas comunidades do interior;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63185EAB">
      <w:pPr>
        <w:pStyle w:val="165"/>
        <w:numPr>
          <w:ilvl w:val="0"/>
          <w:numId w:val="4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Ampliar a eficácia no fornecimento de água potável a todas as famílias</w:t>
      </w:r>
      <w:r>
        <w:rPr>
          <w:rFonts w:ascii="Tahoma" w:hAnsi="Tahoma" w:cs="Tahoma"/>
          <w:i/>
          <w:sz w:val="24"/>
          <w:szCs w:val="24"/>
        </w:rPr>
        <w:t xml:space="preserve"> do município com a continuação de troca de caixas de água, ampliação e a substituição das redes de água de abastecimento ineficazes por redes sustentáveis, perfuração de poços artesianos em locais estratégicos e melhorar o sistema de controle da qualidade</w:t>
      </w:r>
      <w:r>
        <w:rPr>
          <w:rFonts w:ascii="Tahoma" w:hAnsi="Tahoma" w:cs="Tahoma"/>
          <w:i/>
          <w:sz w:val="24"/>
          <w:szCs w:val="24"/>
        </w:rPr>
        <w:t xml:space="preserve"> da água oferecida aos cidadãos;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5A4D3B26">
      <w:pPr>
        <w:pStyle w:val="165"/>
        <w:numPr>
          <w:ilvl w:val="0"/>
          <w:numId w:val="4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Implantar um programa de reinvestimento de valores arrecadados no serviço </w:t>
      </w:r>
      <w:r>
        <w:rPr>
          <w:rFonts w:ascii="Tahoma" w:hAnsi="Tahoma" w:cs="Tahoma"/>
          <w:i/>
          <w:sz w:val="24"/>
          <w:szCs w:val="24"/>
        </w:rPr>
        <w:t xml:space="preserve">de fornecimento de água potável</w:t>
      </w:r>
      <w:r>
        <w:rPr>
          <w:rFonts w:ascii="Tahoma" w:hAnsi="Tahoma" w:cs="Tahoma"/>
          <w:i/>
          <w:sz w:val="24"/>
          <w:szCs w:val="24"/>
        </w:rPr>
        <w:t xml:space="preserve"> para modernização das redes diminuindo vazamentos e gastos em energia elétrica;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4F7141EC">
      <w:pPr>
        <w:pStyle w:val="165"/>
        <w:numPr>
          <w:ilvl w:val="0"/>
          <w:numId w:val="4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Melhorar a acessibilidade e a trafegabilidade dos passeios públicos através da ampliação do programa de construção de passeios em parceria com os moradores da área urbana;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6686CBE7">
      <w:pPr>
        <w:pStyle w:val="165"/>
        <w:numPr>
          <w:ilvl w:val="0"/>
          <w:numId w:val="4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Incrementar o sistema de limpeza urbana com a implantação da capina elétrica do inço das ruas, sem prejudicar o meio ambiente e melhorar a paisagem urbanística da cidade;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638F7E94">
      <w:pPr>
        <w:pStyle w:val="165"/>
        <w:numPr>
          <w:ilvl w:val="0"/>
          <w:numId w:val="4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Implementar um sistema de protocolo para atender os serviços</w:t>
      </w:r>
      <w:r>
        <w:rPr>
          <w:rFonts w:ascii="Tahoma" w:hAnsi="Tahoma" w:cs="Tahoma"/>
          <w:i/>
          <w:sz w:val="24"/>
          <w:szCs w:val="24"/>
        </w:rPr>
        <w:t xml:space="preserve"> públicos e</w:t>
      </w:r>
      <w:r>
        <w:rPr>
          <w:rFonts w:ascii="Tahoma" w:hAnsi="Tahoma" w:cs="Tahoma"/>
          <w:i/>
          <w:sz w:val="24"/>
          <w:szCs w:val="24"/>
        </w:rPr>
        <w:t xml:space="preserve"> particulares solicitados, assim tornando os trabalhos mais eficazes;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06FB7007">
      <w:pPr>
        <w:pStyle w:val="165"/>
        <w:numPr>
          <w:ilvl w:val="0"/>
          <w:numId w:val="4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Continuar com a política de renovar a frota do parque de máquinas, com aquisição de viaturas e máquinas novas e a venda dos inservíveis através de leilão público, sendo o valor reinvestido na própria secretaria;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2D3F3790">
      <w:pPr>
        <w:pStyle w:val="165"/>
        <w:numPr>
          <w:ilvl w:val="0"/>
          <w:numId w:val="4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Investir forte na pavimentação urbana e rural com o uso de recursos a ní</w:t>
      </w:r>
      <w:r>
        <w:rPr>
          <w:rFonts w:ascii="Tahoma" w:hAnsi="Tahoma" w:cs="Tahoma"/>
          <w:i/>
          <w:sz w:val="24"/>
          <w:szCs w:val="24"/>
        </w:rPr>
        <w:t xml:space="preserve">vel estadual e federal em forma de emendas parlamentares ou repasses de secretarias, sem abrir mão dos recursos próprios;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17552F79">
      <w:pPr>
        <w:pStyle w:val="165"/>
        <w:numPr>
          <w:ilvl w:val="0"/>
          <w:numId w:val="4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Manter um programa de manutenção das estradas gerais e vicinais durante todo o ano, visando dar condições de trafegabi</w:t>
      </w:r>
      <w:r>
        <w:rPr>
          <w:rFonts w:ascii="Tahoma" w:hAnsi="Tahoma" w:cs="Tahoma"/>
          <w:i/>
          <w:sz w:val="24"/>
          <w:szCs w:val="24"/>
        </w:rPr>
        <w:t xml:space="preserve">lidade com segurança e conforto;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42A828F1">
      <w:pPr>
        <w:pStyle w:val="165"/>
        <w:numPr>
          <w:ilvl w:val="0"/>
          <w:numId w:val="4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Construir um planejamento para melhorar a infraestrutura do Parque Municipal de Eventos com a inclusão de obras e serviços que habilitem esse espaço público para eventos e programações de todas as iniciativas, sejam elas: esportivas,</w:t>
      </w:r>
      <w:r>
        <w:rPr>
          <w:rFonts w:ascii="Tahoma" w:hAnsi="Tahoma" w:cs="Tahoma"/>
          <w:i/>
          <w:sz w:val="24"/>
          <w:szCs w:val="24"/>
        </w:rPr>
        <w:t xml:space="preserve"> educacionais,</w:t>
      </w:r>
      <w:r>
        <w:rPr>
          <w:rFonts w:ascii="Tahoma" w:hAnsi="Tahoma" w:cs="Tahoma"/>
          <w:i/>
          <w:sz w:val="24"/>
          <w:szCs w:val="24"/>
        </w:rPr>
        <w:t xml:space="preserve"> culturais, religiosas, assistenciais, feiras e rodeio crioulo</w:t>
      </w:r>
      <w:r>
        <w:rPr>
          <w:rFonts w:ascii="Tahoma" w:hAnsi="Tahoma" w:cs="Tahoma"/>
          <w:i/>
          <w:sz w:val="24"/>
          <w:szCs w:val="24"/>
        </w:rPr>
        <w:t xml:space="preserve">;</w:t>
      </w:r>
      <w:r>
        <w:rPr>
          <w:rFonts w:ascii="Tahoma" w:hAnsi="Tahoma" w:cs="Tahoma"/>
          <w:i/>
          <w:sz w:val="24"/>
          <w:szCs w:val="24"/>
        </w:rPr>
        <w:t xml:space="preserve"> </w:t>
      </w:r>
      <w:r>
        <w:rPr>
          <w:rFonts w:ascii="Tahoma" w:hAnsi="Tahoma" w:cs="Tahoma"/>
          <w:i/>
          <w:sz w:val="24"/>
          <w:szCs w:val="24"/>
        </w:rPr>
        <w:t xml:space="preserve"> 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291321F9">
      <w:pPr>
        <w:pStyle w:val="165"/>
        <w:numPr>
          <w:ilvl w:val="0"/>
          <w:numId w:val="4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Buscar linhas de crédito para ampliação e otimizaçã</w:t>
      </w:r>
      <w:r>
        <w:rPr>
          <w:rFonts w:ascii="Tahoma" w:hAnsi="Tahoma" w:cs="Tahoma"/>
          <w:i/>
          <w:sz w:val="24"/>
          <w:szCs w:val="24"/>
        </w:rPr>
        <w:t xml:space="preserve">o do Parque de Máquinas Pesadas.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206B8E97">
      <w:pPr>
        <w:pStyle w:val="165"/>
        <w:pBdr/>
        <w:spacing w:line="360" w:lineRule="auto"/>
        <w:ind w:left="1080"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20E75253">
      <w:pPr>
        <w:pStyle w:val="165"/>
        <w:numPr>
          <w:ilvl w:val="0"/>
          <w:numId w:val="3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Sec</w:t>
      </w:r>
      <w:r>
        <w:rPr>
          <w:rFonts w:ascii="Tahoma" w:hAnsi="Tahoma" w:cs="Tahoma"/>
          <w:i/>
          <w:sz w:val="24"/>
          <w:szCs w:val="24"/>
        </w:rPr>
        <w:t xml:space="preserve">retaria Geral de Gestão Pública, Fazenda e Planejamento: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596C5FB3">
      <w:pPr>
        <w:pStyle w:val="165"/>
        <w:numPr>
          <w:ilvl w:val="0"/>
          <w:numId w:val="7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Promover ações de implantação da Infraestrutura </w:t>
      </w:r>
      <w:r>
        <w:rPr>
          <w:rFonts w:ascii="Tahoma" w:hAnsi="Tahoma" w:cs="Tahoma"/>
          <w:i/>
          <w:sz w:val="24"/>
          <w:szCs w:val="24"/>
        </w:rPr>
        <w:t xml:space="preserve">Área Industrial II – </w:t>
      </w:r>
      <w:r>
        <w:rPr>
          <w:rFonts w:ascii="Tahoma" w:hAnsi="Tahoma" w:cs="Tahoma"/>
          <w:i/>
          <w:sz w:val="24"/>
          <w:szCs w:val="24"/>
          <w:u w:val="single"/>
        </w:rPr>
        <w:t xml:space="preserve">DANILO ALBERTO RHODEN</w:t>
      </w:r>
      <w:r>
        <w:rPr>
          <w:rFonts w:ascii="Tahoma" w:hAnsi="Tahoma" w:cs="Tahoma"/>
          <w:i/>
          <w:sz w:val="24"/>
          <w:szCs w:val="24"/>
        </w:rPr>
        <w:t xml:space="preserve">, </w:t>
      </w:r>
      <w:r>
        <w:rPr>
          <w:rFonts w:ascii="Tahoma" w:hAnsi="Tahoma" w:cs="Tahoma"/>
          <w:i/>
          <w:sz w:val="24"/>
          <w:szCs w:val="24"/>
        </w:rPr>
        <w:t xml:space="preserve">permitindo </w:t>
      </w:r>
      <w:r>
        <w:rPr>
          <w:rFonts w:ascii="Tahoma" w:hAnsi="Tahoma" w:cs="Tahoma"/>
          <w:i/>
          <w:sz w:val="24"/>
          <w:szCs w:val="24"/>
        </w:rPr>
        <w:t xml:space="preserve">o fomento da economia do município paulistano, através do empreendedorismo;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30960492">
      <w:pPr>
        <w:pStyle w:val="165"/>
        <w:numPr>
          <w:ilvl w:val="0"/>
          <w:numId w:val="7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Criar formas de valorizar o comércio, </w:t>
      </w:r>
      <w:r>
        <w:rPr>
          <w:rFonts w:ascii="Tahoma" w:hAnsi="Tahoma" w:cs="Tahoma"/>
          <w:i/>
          <w:sz w:val="24"/>
          <w:szCs w:val="24"/>
        </w:rPr>
        <w:t xml:space="preserve">a </w:t>
      </w:r>
      <w:r>
        <w:rPr>
          <w:rFonts w:ascii="Tahoma" w:hAnsi="Tahoma" w:cs="Tahoma"/>
          <w:i/>
          <w:sz w:val="24"/>
          <w:szCs w:val="24"/>
        </w:rPr>
        <w:t xml:space="preserve">indústria e prestadores de serviços através de uma parceria permanente com a ACISA, bem como projetos que visem alavancar o desenvolvimento do Município;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198865E0">
      <w:pPr>
        <w:pStyle w:val="165"/>
        <w:numPr>
          <w:ilvl w:val="0"/>
          <w:numId w:val="7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Promover eventos que mostrem as potencialidades de São Paulo das Missões para a Região </w:t>
      </w:r>
      <w:r>
        <w:rPr>
          <w:rFonts w:ascii="Tahoma" w:hAnsi="Tahoma" w:cs="Tahoma"/>
          <w:i/>
          <w:sz w:val="24"/>
          <w:szCs w:val="24"/>
        </w:rPr>
        <w:t xml:space="preserve">Noroeste e Missões</w:t>
      </w:r>
      <w:r>
        <w:rPr>
          <w:rFonts w:ascii="Tahoma" w:hAnsi="Tahoma" w:cs="Tahoma"/>
          <w:i/>
          <w:sz w:val="24"/>
          <w:szCs w:val="24"/>
        </w:rPr>
        <w:t xml:space="preserve">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22877017">
      <w:pPr>
        <w:pStyle w:val="165"/>
        <w:numPr>
          <w:ilvl w:val="0"/>
          <w:numId w:val="7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Incentivar e promover a r</w:t>
      </w:r>
      <w:r>
        <w:rPr>
          <w:rFonts w:ascii="Tahoma" w:hAnsi="Tahoma" w:cs="Tahoma"/>
          <w:i/>
          <w:sz w:val="24"/>
          <w:szCs w:val="24"/>
        </w:rPr>
        <w:t xml:space="preserve">egularização das áreas de construções irregulares na á</w:t>
      </w:r>
      <w:r>
        <w:rPr>
          <w:rFonts w:ascii="Tahoma" w:hAnsi="Tahoma" w:cs="Tahoma"/>
          <w:i/>
          <w:sz w:val="24"/>
          <w:szCs w:val="24"/>
        </w:rPr>
        <w:t xml:space="preserve">rea urbana e estabelecer</w:t>
      </w:r>
      <w:r>
        <w:rPr>
          <w:rFonts w:ascii="Tahoma" w:hAnsi="Tahoma" w:cs="Tahoma"/>
          <w:i/>
          <w:sz w:val="24"/>
          <w:szCs w:val="24"/>
        </w:rPr>
        <w:t xml:space="preserve"> regras para</w:t>
      </w:r>
      <w:r>
        <w:rPr>
          <w:rFonts w:ascii="Tahoma" w:hAnsi="Tahoma" w:cs="Tahoma"/>
          <w:i/>
          <w:sz w:val="24"/>
          <w:szCs w:val="24"/>
        </w:rPr>
        <w:t xml:space="preserve"> que novas áreas irregulares </w:t>
      </w:r>
      <w:r>
        <w:rPr>
          <w:rFonts w:ascii="Tahoma" w:hAnsi="Tahoma" w:cs="Tahoma"/>
          <w:i/>
          <w:sz w:val="24"/>
          <w:szCs w:val="24"/>
        </w:rPr>
        <w:t xml:space="preserve">não </w:t>
      </w:r>
      <w:r>
        <w:rPr>
          <w:rFonts w:ascii="Tahoma" w:hAnsi="Tahoma" w:cs="Tahoma"/>
          <w:i/>
          <w:sz w:val="24"/>
          <w:szCs w:val="24"/>
        </w:rPr>
        <w:t xml:space="preserve">se formem;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7236B792">
      <w:pPr>
        <w:pStyle w:val="165"/>
        <w:numPr>
          <w:ilvl w:val="0"/>
          <w:numId w:val="7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Buscar alternativas viáveis para a equalização </w:t>
      </w:r>
      <w:r>
        <w:rPr>
          <w:rFonts w:ascii="Tahoma" w:hAnsi="Tahoma" w:cs="Tahoma"/>
          <w:i/>
          <w:sz w:val="24"/>
          <w:szCs w:val="24"/>
        </w:rPr>
        <w:t xml:space="preserve">do deficit atuarial do FAPS;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7D76335B">
      <w:pPr>
        <w:pStyle w:val="165"/>
        <w:numPr>
          <w:ilvl w:val="0"/>
          <w:numId w:val="7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Implantar o sistema de </w:t>
      </w:r>
      <w:r>
        <w:rPr>
          <w:rFonts w:ascii="Tahoma" w:hAnsi="Tahoma" w:cs="Tahoma"/>
          <w:i/>
          <w:sz w:val="24"/>
          <w:szCs w:val="24"/>
        </w:rPr>
        <w:t xml:space="preserve">vídeo</w:t>
      </w:r>
      <w:r>
        <w:rPr>
          <w:rFonts w:ascii="Tahoma" w:hAnsi="Tahoma" w:cs="Tahoma"/>
          <w:i/>
          <w:sz w:val="24"/>
          <w:szCs w:val="24"/>
        </w:rPr>
        <w:t xml:space="preserve"> monitoramento da principais vias de acesso da cidade;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719E33FD">
      <w:pPr>
        <w:pStyle w:val="165"/>
        <w:numPr>
          <w:ilvl w:val="0"/>
          <w:numId w:val="7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Manter um programa permanente de valorização dos servidores públicos</w:t>
      </w:r>
      <w:r>
        <w:rPr>
          <w:rFonts w:ascii="Tahoma" w:hAnsi="Tahoma" w:cs="Tahoma"/>
          <w:i/>
          <w:sz w:val="24"/>
          <w:szCs w:val="24"/>
        </w:rPr>
        <w:t xml:space="preserve"> através dos Planos de Carreiras</w:t>
      </w:r>
      <w:r>
        <w:rPr>
          <w:rFonts w:ascii="Tahoma" w:hAnsi="Tahoma" w:cs="Tahoma"/>
          <w:i/>
          <w:sz w:val="24"/>
          <w:szCs w:val="24"/>
        </w:rPr>
        <w:t xml:space="preserve"> e suas entidades representativas</w:t>
      </w:r>
      <w:r>
        <w:rPr>
          <w:rFonts w:ascii="Tahoma" w:hAnsi="Tahoma" w:cs="Tahoma"/>
          <w:i/>
          <w:sz w:val="24"/>
          <w:szCs w:val="24"/>
        </w:rPr>
        <w:t xml:space="preserve">, através da relação de </w:t>
      </w:r>
      <w:r>
        <w:rPr>
          <w:rFonts w:ascii="Tahoma" w:hAnsi="Tahoma" w:cs="Tahoma"/>
          <w:i/>
          <w:sz w:val="24"/>
          <w:szCs w:val="24"/>
        </w:rPr>
        <w:t xml:space="preserve">trabalho baseada no diálogo e no </w:t>
      </w:r>
      <w:r>
        <w:rPr>
          <w:rFonts w:ascii="Tahoma" w:hAnsi="Tahoma" w:cs="Tahoma"/>
          <w:i/>
          <w:sz w:val="24"/>
          <w:szCs w:val="24"/>
        </w:rPr>
        <w:t xml:space="preserve">respeito</w:t>
      </w:r>
      <w:r>
        <w:rPr>
          <w:rFonts w:ascii="Tahoma" w:hAnsi="Tahoma" w:cs="Tahoma"/>
          <w:i/>
          <w:sz w:val="24"/>
          <w:szCs w:val="24"/>
        </w:rPr>
        <w:t xml:space="preserve">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023A5F1D">
      <w:pPr>
        <w:pStyle w:val="165"/>
        <w:numPr>
          <w:ilvl w:val="0"/>
          <w:numId w:val="7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Planejar ações para tornar a nossa cidade cada vez mais acessível, promovendo a inclusão de todos;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70CCFB06">
      <w:pPr>
        <w:pStyle w:val="165"/>
        <w:numPr>
          <w:ilvl w:val="0"/>
          <w:numId w:val="7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Continuar e fortalecer a relação harmoniosa entre os Poderes Executivo e Legislativo;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1A4F62D1">
      <w:pPr>
        <w:pStyle w:val="165"/>
        <w:numPr>
          <w:ilvl w:val="0"/>
          <w:numId w:val="7"/>
        </w:numPr>
        <w:pBdr/>
        <w:spacing w:line="360" w:lineRule="auto"/>
        <w:ind/>
        <w:jc w:val="both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 xml:space="preserve">Buscar recursos federais através de projetos para fazer frente às demandas dos problemas do saneamento básico e do deficit</w:t>
      </w:r>
      <w:r>
        <w:rPr>
          <w:rFonts w:ascii="Tahoma" w:hAnsi="Tahoma" w:cs="Tahoma"/>
          <w:i/>
          <w:sz w:val="24"/>
          <w:szCs w:val="24"/>
        </w:rPr>
        <w:t xml:space="preserve"> habitacional rural e urbano.</w:t>
      </w:r>
      <w:r>
        <w:rPr>
          <w:rFonts w:ascii="Tahoma" w:hAnsi="Tahoma" w:cs="Tahoma"/>
          <w:i/>
          <w:sz w:val="24"/>
          <w:szCs w:val="24"/>
        </w:rPr>
      </w:r>
      <w:r>
        <w:rPr>
          <w:rFonts w:ascii="Tahoma" w:hAnsi="Tahoma" w:cs="Tahoma"/>
          <w:i/>
          <w:sz w:val="24"/>
          <w:szCs w:val="24"/>
        </w:rPr>
      </w:r>
    </w:p>
    <w:p w14:paraId="2908A814" w14:textId="77777777">
      <w:pPr>
        <w:pBdr/>
        <w:spacing/>
        <w:ind w:firstLine="0" w:left="0"/>
        <w:jc w:val="left"/>
        <w:rPr/>
      </w:pPr>
      <w:r/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h="16838" w:orient="portrait" w:w="11906"/>
      <w:pgMar w:top="2268" w:right="1206" w:bottom="709" w:left="1277" w:header="427" w:footer="207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445B17B2" w14:textId="77777777"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 w14:paraId="6CE82C20" w14:textId="77777777"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Palatino">
    <w:panose1 w:val="02040502050505030304"/>
  </w:font>
  <w:font w:name="Calibri">
    <w:panose1 w:val="020F0502020204030204"/>
  </w:font>
  <w:font w:name="Segoe UI Symbol">
    <w:panose1 w:val="020B0502040204020203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4EB97661" w14:textId="2DD48ED7">
    <w:pPr>
      <w:pStyle w:val="1081"/>
      <w:pBdr/>
      <w:spacing/>
      <w:ind w:right="-567" w:left="-1918"/>
      <w:jc w:val="center"/>
      <w:rPr>
        <w:rFonts w:ascii="Arial" w:hAnsi="Arial" w:eastAsia="Arial" w:cs="Arial"/>
        <w:sz w:val="20"/>
        <w:szCs w:val="20"/>
      </w:rPr>
    </w:pPr>
    <w:r>
      <w:rPr>
        <w:sz w:val="20"/>
        <w:szCs w:val="20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1" locked="0" layoutInCell="1" allowOverlap="1">
              <wp:simplePos x="0" y="0"/>
              <wp:positionH relativeFrom="rightMargin">
                <wp:align>left</wp:align>
              </wp:positionH>
              <wp:positionV relativeFrom="paragraph">
                <wp:posOffset>6985</wp:posOffset>
              </wp:positionV>
              <wp:extent cx="752475" cy="603966"/>
              <wp:effectExtent l="0" t="0" r="0" b="5715"/>
              <wp:wrapNone/>
              <wp:docPr id="4" name="Imagem 1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354787" name="Imagem 87354787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rcRect l="81981" t="-1283" r="5921" b="23010"/>
                      <a:stretch/>
                    </pic:blipFill>
                    <pic:spPr bwMode="auto">
                      <a:xfrm>
                        <a:off x="0" y="0"/>
                        <a:ext cx="752475" cy="603966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7" o:spid="_x0000_s17" type="#_x0000_t75" style="position:absolute;z-index:-251662336;o:allowoverlap:true;o:allowincell:true;mso-position-horizontal-relative:right-margin-area;mso-position-horizontal:left;mso-position-vertical-relative:text;margin-top:0.55pt;mso-position-vertical:absolute;width:59.25pt;height:47.56pt;mso-wrap-distance-left:9.00pt;mso-wrap-distance-top:0.00pt;mso-wrap-distance-right:9.00pt;mso-wrap-distance-bottom:0.00pt;z-index:1;" stroked="f">
              <v:imagedata r:id="rId1" o:title="" croptop="-840f" cropleft="53727f" cropbottom="15080f" cropright="3880f"/>
              <o:lock v:ext="edit" rotation="t"/>
            </v:shape>
          </w:pict>
        </mc:Fallback>
      </mc:AlternateContent>
    </w:r>
    <w:r>
      <w:rPr>
        <w:rFonts w:ascii="Arial" w:hAnsi="Arial" w:eastAsia="Arial" w:cs="Arial"/>
        <w:sz w:val="20"/>
        <w:szCs w:val="20"/>
      </w:rPr>
      <w:t xml:space="preserve">       </w:t>
    </w:r>
    <w:r>
      <w:rPr>
        <w:rFonts w:ascii="Arial" w:hAnsi="Arial" w:eastAsia="Arial" w:cs="Arial"/>
        <w:sz w:val="20"/>
        <w:szCs w:val="20"/>
      </w:rPr>
      <w:t xml:space="preserve">Rua Independência, 536</w:t>
    </w:r>
    <w:r>
      <w:rPr>
        <w:rFonts w:ascii="Arial" w:hAnsi="Arial" w:eastAsia="Arial" w:cs="Arial"/>
        <w:sz w:val="20"/>
        <w:szCs w:val="20"/>
      </w:rPr>
      <w:t xml:space="preserve"> - </w:t>
    </w:r>
    <w:r>
      <w:rPr>
        <w:rFonts w:ascii="Arial" w:hAnsi="Arial" w:eastAsia="Arial" w:cs="Arial"/>
        <w:sz w:val="20"/>
        <w:szCs w:val="20"/>
      </w:rPr>
      <w:t xml:space="preserve">97980-000</w:t>
    </w:r>
    <w:r>
      <w:rPr>
        <w:rFonts w:ascii="Arial" w:hAnsi="Arial" w:eastAsia="Arial" w:cs="Arial"/>
        <w:sz w:val="20"/>
        <w:szCs w:val="20"/>
      </w:rPr>
      <w:t xml:space="preserve"> </w:t>
    </w:r>
    <w:r>
      <w:rPr>
        <w:rFonts w:ascii="Arial" w:hAnsi="Arial" w:eastAsia="Arial" w:cs="Arial"/>
        <w:sz w:val="20"/>
        <w:szCs w:val="20"/>
      </w:rPr>
      <w:t xml:space="preserve">Fones: (55) 3563-1122</w:t>
    </w:r>
    <w:r>
      <w:rPr>
        <w:rFonts w:ascii="Arial" w:hAnsi="Arial" w:eastAsia="Arial" w:cs="Arial"/>
        <w:sz w:val="20"/>
        <w:szCs w:val="20"/>
      </w:rPr>
      <w:t xml:space="preserve"> CNPJ: 87.613.642/0001-44</w:t>
    </w:r>
    <w:r>
      <w:rPr>
        <w:rFonts w:ascii="Arial" w:hAnsi="Arial" w:eastAsia="Arial" w:cs="Arial"/>
      </w:rPr>
      <w:t xml:space="preserve"> </w:t>
    </w:r>
    <w:r>
      <w:rPr>
        <w:rFonts w:ascii="Arial" w:hAnsi="Arial" w:eastAsia="Arial" w:cs="Arial"/>
        <w:sz w:val="20"/>
        <w:szCs w:val="20"/>
      </w:rPr>
      <w:t xml:space="preserve">E</w:t>
    </w:r>
    <w:r>
      <w:rPr>
        <w:rFonts w:ascii="Arial" w:hAnsi="Arial" w:eastAsia="Arial" w:cs="Arial"/>
      </w:rPr>
      <w:t xml:space="preserve">-</w:t>
    </w:r>
    <w:r>
      <w:rPr>
        <w:rFonts w:ascii="Arial" w:hAnsi="Arial" w:eastAsia="Arial" w:cs="Arial"/>
        <w:sz w:val="20"/>
        <w:szCs w:val="20"/>
      </w:rPr>
      <w:t xml:space="preserve">mail</w:t>
    </w:r>
    <w:r>
      <w:rPr>
        <w:rFonts w:ascii="Arial" w:hAnsi="Arial" w:eastAsia="Arial" w:cs="Arial"/>
        <w:sz w:val="20"/>
        <w:szCs w:val="20"/>
      </w:rPr>
      <w:t xml:space="preserve">:</w:t>
    </w:r>
    <w:r>
      <w:rPr>
        <w:rFonts w:ascii="Arial" w:hAnsi="Arial" w:eastAsia="Arial" w:cs="Arial"/>
        <w:sz w:val="20"/>
        <w:szCs w:val="20"/>
      </w:rPr>
      <w:t xml:space="preserve">gabintespm1@gmail.com</w:t>
    </w:r>
    <w:r>
      <w:rPr>
        <w:rFonts w:ascii="Arial" w:hAnsi="Arial" w:eastAsia="Arial" w:cs="Arial"/>
        <w:sz w:val="20"/>
        <w:szCs w:val="20"/>
      </w:rPr>
    </w:r>
  </w:p>
  <w:p w14:paraId="3BFF4C04" w14:textId="292F7DDF">
    <w:pPr>
      <w:pStyle w:val="1081"/>
      <w:pBdr/>
      <w:spacing/>
      <w:ind/>
      <w:jc w:val="center"/>
      <w:rPr>
        <w:rFonts w:ascii="Arial" w:hAnsi="Arial" w:eastAsia="Arial" w:cs="Arial"/>
        <w:sz w:val="20"/>
        <w:szCs w:val="20"/>
      </w:rPr>
    </w:pPr>
    <w:r>
      <w:rPr>
        <w:rFonts w:ascii="Arial" w:hAnsi="Arial" w:eastAsia="Arial" w:cs="Arial"/>
        <w:sz w:val="20"/>
        <w:szCs w:val="20"/>
      </w:rPr>
      <w:t xml:space="preserve">"CANTÃO SUÍÇO DAS MISSÕES’’- "CIDADE DAS ORQUÍDEAS”.</w:t>
    </w:r>
    <w:r>
      <w:rPr>
        <w:rFonts w:ascii="Arial" w:hAnsi="Arial" w:eastAsia="Arial" w:cs="Arial"/>
        <w:sz w:val="20"/>
        <w:szCs w:val="20"/>
      </w:rPr>
    </w:r>
  </w:p>
  <w:p w14:paraId="7F0E955B" w14:textId="08EB6106">
    <w:pPr>
      <w:pStyle w:val="1081"/>
      <w:pBdr/>
      <w:spacing/>
      <w:ind/>
      <w:jc w:val="center"/>
      <w:rPr>
        <w:sz w:val="20"/>
        <w:szCs w:val="20"/>
      </w:rPr>
    </w:pPr>
    <w:r>
      <w:rPr>
        <w:rFonts w:ascii="Arial" w:hAnsi="Arial" w:eastAsia="Arial" w:cs="Arial"/>
        <w:sz w:val="20"/>
        <w:szCs w:val="20"/>
      </w:rPr>
      <w:t xml:space="preserve">"MUNICÍPIO AMIGO DO IDOSO’’- ‘’CAPITAL NACIONAL DO JOGO DO BARRIL’’</w:t>
    </w:r>
    <w:r>
      <w:rPr>
        <w:sz w:val="20"/>
        <w:szCs w:val="20"/>
      </w:rPr>
    </w:r>
  </w:p>
  <w:p w14:paraId="536848CE" w14:textId="2E66C4E6">
    <w:pPr>
      <w:pStyle w:val="1081"/>
      <w:pBdr/>
      <w:spacing/>
      <w:ind/>
      <w:jc w:val="center"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0CC1FEDD" w14:textId="77777777">
    <w:pPr>
      <w:pBdr/>
      <w:spacing w:after="0" w:line="277" w:lineRule="auto"/>
      <w:ind w:right="-636" w:hanging="3399" w:left="2976"/>
      <w:jc w:val="left"/>
      <w:rPr/>
    </w:pPr>
    <w:r>
      <w:rPr>
        <w:rFonts w:ascii="Arial" w:hAnsi="Arial" w:eastAsia="Arial" w:cs="Arial"/>
      </w:rPr>
      <w:t xml:space="preserve">Rua Independência, 536 – CEP 97980-000 – Fones: (55) 3563-1122 – CNPJ: 87.613.642/0001-44 </w:t>
    </w:r>
    <w:r>
      <w:rPr>
        <w:rFonts w:ascii="Arial" w:hAnsi="Arial" w:eastAsia="Arial" w:cs="Arial"/>
        <w:b/>
      </w:rPr>
      <w:t xml:space="preserve">“CANTÃO SUÍÇO DAS MISSÕES” </w:t>
    </w:r>
    <w:r/>
  </w:p>
  <w:p w14:paraId="095B1D16" w14:textId="77777777">
    <w:pPr>
      <w:pBdr/>
      <w:spacing w:after="0" w:line="259" w:lineRule="auto"/>
      <w:ind w:right="437" w:firstLine="0" w:left="0"/>
      <w:jc w:val="center"/>
      <w:rPr/>
    </w:pPr>
    <w:r>
      <w:rPr>
        <w:rFonts w:ascii="Arial" w:hAnsi="Arial" w:eastAsia="Arial" w:cs="Arial"/>
      </w:rPr>
      <w:t xml:space="preserve">   </w:t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0A4E4C85" w14:textId="77777777">
    <w:pPr>
      <w:pBdr/>
      <w:spacing w:after="0" w:line="277" w:lineRule="auto"/>
      <w:ind w:right="-636" w:hanging="3399" w:left="2976"/>
      <w:jc w:val="left"/>
      <w:rPr/>
    </w:pPr>
    <w:r>
      <w:rPr>
        <w:rFonts w:ascii="Arial" w:hAnsi="Arial" w:eastAsia="Arial" w:cs="Arial"/>
      </w:rPr>
      <w:t xml:space="preserve">Rua Independência, 536 – CEP 97980-000 – Fones: (55) 3563-1122 – CNPJ: 87.613.642/0001-44 </w:t>
    </w:r>
    <w:r>
      <w:rPr>
        <w:rFonts w:ascii="Arial" w:hAnsi="Arial" w:eastAsia="Arial" w:cs="Arial"/>
        <w:b/>
      </w:rPr>
      <w:t xml:space="preserve">“CANTÃO SUÍÇO DAS MISSÕES” </w:t>
    </w:r>
    <w:r/>
  </w:p>
  <w:p w14:paraId="78DA3C24" w14:textId="77777777">
    <w:pPr>
      <w:pBdr/>
      <w:spacing w:after="0" w:line="259" w:lineRule="auto"/>
      <w:ind w:right="437" w:firstLine="0" w:left="0"/>
      <w:jc w:val="center"/>
      <w:rPr/>
    </w:pPr>
    <w:r>
      <w:rPr>
        <w:rFonts w:ascii="Arial" w:hAnsi="Arial" w:eastAsia="Arial" w:cs="Arial"/>
      </w:rPr>
      <w:t xml:space="preserve">   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06AD65F7" w14:textId="77777777"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 w14:paraId="7C64EF81" w14:textId="77777777"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2FB85972" w14:textId="07ACE7DD">
    <w:pPr>
      <w:pBdr/>
      <w:spacing w:after="0" w:before="100" w:beforeAutospacing="1" w:line="259" w:lineRule="auto"/>
      <w:ind w:right="-1701" w:firstLine="0" w:left="-1701"/>
      <w:jc w:val="left"/>
      <w:rPr/>
    </w:pPr>
    <w:r>
      <w:rPr>
        <w:sz w:val="14"/>
        <w:szCs w:val="14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<wp:simplePos x="0" y="0"/>
              <wp:positionH relativeFrom="page">
                <wp:posOffset>-209550</wp:posOffset>
              </wp:positionH>
              <wp:positionV relativeFrom="paragraph">
                <wp:posOffset>-271145</wp:posOffset>
              </wp:positionV>
              <wp:extent cx="8010525" cy="1270635"/>
              <wp:effectExtent l="0" t="0" r="9525" b="5715"/>
              <wp:wrapThrough wrapText="bothSides">
                <wp:wrapPolygon edited="1">
                  <wp:start x="0" y="0"/>
                  <wp:lineTo x="0" y="21373"/>
                  <wp:lineTo x="21574" y="21373"/>
                  <wp:lineTo x="21574" y="0"/>
                  <wp:lineTo x="0" y="0"/>
                </wp:wrapPolygon>
              </wp:wrapThrough>
              <wp:docPr id="1" name="Imagem 1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3614041" name="Imagem 1703614041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8010524" cy="12706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251661312;o:allowoverlap:true;o:allowincell:true;mso-position-horizontal-relative:page;margin-left:-16.50pt;mso-position-horizontal:absolute;mso-position-vertical-relative:text;margin-top:-21.35pt;mso-position-vertical:absolute;width:630.75pt;height:100.05pt;mso-wrap-distance-left:9.00pt;mso-wrap-distance-top:0.00pt;mso-wrap-distance-right:9.00pt;mso-wrap-distance-bottom:0.00pt;z-index:1;" wrapcoords="0 0 0 98949 99880 98949 99880 0 0 0" stroked="false">
              <w10:wrap type="through"/>
              <v:imagedata r:id="rId1" o:title=""/>
              <o:lock v:ext="edit" rotation="t"/>
            </v:shape>
          </w:pict>
        </mc:Fallback>
      </mc:AlternateContent>
    </w:r>
    <w:r/>
  </w:p>
  <w:p w14:paraId="5ACA127D" w14:textId="2CECB35F">
    <w:pPr>
      <w:pBdr/>
      <w:spacing w:after="0" w:line="259" w:lineRule="auto"/>
      <w:ind w:firstLine="0" w:left="1318"/>
      <w:jc w:val="left"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2E6E5304" w14:textId="77777777">
    <w:pPr>
      <w:pBdr/>
      <w:spacing w:after="1462" w:line="259" w:lineRule="auto"/>
      <w:ind w:right="3616" w:firstLine="0" w:left="142"/>
      <w:jc w:val="left"/>
      <w:rPr/>
    </w:pPr>
    <w:r>
      <w:rPr>
        <w:rFonts w:ascii="Calibri" w:hAnsi="Calibri" w:eastAsia="Calibri" w:cs="Calibri"/>
        <w:sz w:val="22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<wp:simplePos x="0" y="0"/>
              <wp:positionH relativeFrom="page">
                <wp:posOffset>3299460</wp:posOffset>
              </wp:positionH>
              <wp:positionV relativeFrom="page">
                <wp:posOffset>352044</wp:posOffset>
              </wp:positionV>
              <wp:extent cx="1199388" cy="989076"/>
              <wp:effectExtent l="0" t="0" r="0" b="0"/>
              <wp:wrapSquare wrapText="bothSides"/>
              <wp:docPr id="2" name="Group 32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1199388" cy="989076"/>
                        <a:chOff x="0" y="0"/>
                        <a:chExt cx="1199388" cy="989076"/>
                      </a:xfrm>
                    </wpg:grpSpPr>
                    <pic:pic xmlns:pic="http://schemas.openxmlformats.org/drawingml/2006/picture">
                      <pic:nvPicPr>
                        <pic:cNvPr id="3276" name="Picture 3276"/>
                        <pic:cNvPicPr/>
                        <pic:nvPr/>
                      </pic:nvPicPr>
                      <pic:blipFill rotWithShape="1"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1199388" cy="98907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77" name="Rectangle 3277"/>
                      <wps:cNvSpPr/>
                      <wps:spPr bwMode="auto">
                        <a:xfrm>
                          <a:off x="278003" y="240834"/>
                          <a:ext cx="46619" cy="2064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440FC26" w14:textId="77777777"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279" name="Rectangle 3279"/>
                      <wps:cNvSpPr/>
                      <wps:spPr bwMode="auto">
                        <a:xfrm>
                          <a:off x="662051" y="240834"/>
                          <a:ext cx="46619" cy="2064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9F9FFA1" w14:textId="77777777"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281" name="Rectangle 3281"/>
                      <wps:cNvSpPr/>
                      <wps:spPr bwMode="auto">
                        <a:xfrm>
                          <a:off x="1040257" y="240834"/>
                          <a:ext cx="46619" cy="2064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06380E6" w14:textId="77777777"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278" name="Rectangle 3278"/>
                      <wps:cNvSpPr/>
                      <wps:spPr bwMode="auto">
                        <a:xfrm>
                          <a:off x="278003" y="400855"/>
                          <a:ext cx="46619" cy="20642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F2983F7" w14:textId="77777777"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280" name="Rectangle 3280"/>
                      <wps:cNvSpPr/>
                      <wps:spPr bwMode="auto">
                        <a:xfrm>
                          <a:off x="662051" y="400855"/>
                          <a:ext cx="46619" cy="20642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F25E225" w14:textId="77777777"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282" name="Rectangle 3282"/>
                      <wps:cNvSpPr/>
                      <wps:spPr bwMode="auto">
                        <a:xfrm>
                          <a:off x="526415" y="763853"/>
                          <a:ext cx="59288" cy="23529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B9562B2" w14:textId="77777777"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Palatino" w:hAnsi="Palatino" w:eastAsia="Palatino" w:cs="Palatino"/>
                                <w:b/>
                                <w:sz w:val="28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" o:spid="_x0000_s0000" style="position:absolute;z-index:251658240;o:allowoverlap:true;o:allowincell:true;mso-position-horizontal-relative:page;margin-left:259.80pt;mso-position-horizontal:absolute;mso-position-vertical-relative:page;margin-top:27.72pt;mso-position-vertical:absolute;width:94.44pt;height:77.88pt;mso-wrap-distance-left:9.00pt;mso-wrap-distance-top:0.00pt;mso-wrap-distance-right:9.00pt;mso-wrap-distance-bottom:0.00pt;" coordorigin="0,0" coordsize="11993,98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left:0;top:0;width:11993;height:9890;z-index:1;" stroked="false">
                <w10:wrap type="square"/>
                <v:imagedata r:id="rId1" o:title=""/>
                <o:lock v:ext="edit" rotation="t"/>
              </v:shape>
              <v:shape id="shape 3" o:spid="_x0000_s3" o:spt="1" type="#_x0000_t1" style="position:absolute;left:2780;top:2408;width:466;height:2064;visibility:visible;" filled="f" stroked="f">
                <v:textbox inset="0,0,0,0">
                  <w:txbxContent>
                    <w:p w14:paraId="7440FC26" w14:textId="77777777"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sz w:val="2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4" o:spid="_x0000_s4" o:spt="1" type="#_x0000_t1" style="position:absolute;left:6620;top:2408;width:466;height:2064;visibility:visible;" filled="f" stroked="f">
                <v:textbox inset="0,0,0,0">
                  <w:txbxContent>
                    <w:p w14:paraId="79F9FFA1" w14:textId="77777777"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sz w:val="2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5" o:spid="_x0000_s5" o:spt="1" type="#_x0000_t1" style="position:absolute;left:10402;top:2408;width:466;height:2064;visibility:visible;" filled="f" stroked="f">
                <v:textbox inset="0,0,0,0">
                  <w:txbxContent>
                    <w:p w14:paraId="106380E6" w14:textId="77777777"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sz w:val="2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6" o:spid="_x0000_s6" o:spt="1" type="#_x0000_t1" style="position:absolute;left:2780;top:4008;width:466;height:2064;visibility:visible;" filled="f" stroked="f">
                <v:textbox inset="0,0,0,0">
                  <w:txbxContent>
                    <w:p w14:paraId="4F2983F7" w14:textId="77777777"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sz w:val="2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7" o:spid="_x0000_s7" o:spt="1" type="#_x0000_t1" style="position:absolute;left:6620;top:4008;width:466;height:2064;visibility:visible;" filled="f" stroked="f">
                <v:textbox inset="0,0,0,0">
                  <w:txbxContent>
                    <w:p w14:paraId="6F25E225" w14:textId="77777777"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sz w:val="2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8" o:spid="_x0000_s8" o:spt="1" type="#_x0000_t1" style="position:absolute;left:5264;top:7638;width:592;height:2352;visibility:visible;" filled="f" stroked="f">
                <v:textbox inset="0,0,0,0">
                  <w:txbxContent>
                    <w:p w14:paraId="0B9562B2" w14:textId="77777777"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Palatino" w:hAnsi="Palatino" w:eastAsia="Palatino" w:cs="Palatino"/>
                          <w:b/>
                          <w:sz w:val="28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</v:group>
          </w:pict>
        </mc:Fallback>
      </mc:AlternateContent>
    </w:r>
    <w:r>
      <w:rPr>
        <w:sz w:val="22"/>
      </w:rPr>
      <w:t xml:space="preserve">     </w:t>
    </w:r>
    <w:r/>
  </w:p>
  <w:p w14:paraId="5973896F" w14:textId="77777777">
    <w:pPr>
      <w:pBdr/>
      <w:spacing w:after="23" w:line="259" w:lineRule="auto"/>
      <w:ind w:firstLine="0" w:left="72"/>
      <w:jc w:val="center"/>
      <w:rPr/>
    </w:pPr>
    <w:r>
      <w:rPr>
        <w:rFonts w:ascii="Palatino" w:hAnsi="Palatino" w:eastAsia="Palatino" w:cs="Palatino"/>
        <w:b/>
        <w:sz w:val="28"/>
      </w:rPr>
      <w:t xml:space="preserve">ESTADO DO RIO GRANDE DO SUL </w:t>
    </w:r>
    <w:r/>
  </w:p>
  <w:p w14:paraId="406C3E04" w14:textId="77777777">
    <w:pPr>
      <w:pBdr/>
      <w:spacing w:after="0" w:line="259" w:lineRule="auto"/>
      <w:ind w:firstLine="0" w:left="1318"/>
      <w:jc w:val="left"/>
      <w:rPr/>
    </w:pPr>
    <w:r>
      <w:rPr>
        <w:rFonts w:ascii="Palatino" w:hAnsi="Palatino" w:eastAsia="Palatino" w:cs="Palatino"/>
        <w:b/>
        <w:sz w:val="28"/>
      </w:rPr>
      <w:t xml:space="preserve">PREFEITURA MUNICIPAL SÃO PAULO DAS MISSÕES</w:t>
    </w:r>
    <w:r>
      <w:rPr>
        <w:sz w:val="22"/>
      </w:rPr>
      <w:t xml:space="preserve">                 </w:t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2A0AB6E4" w14:textId="77777777">
    <w:pPr>
      <w:pBdr/>
      <w:spacing w:after="1462" w:line="259" w:lineRule="auto"/>
      <w:ind w:right="3616" w:firstLine="0" w:left="142"/>
      <w:jc w:val="left"/>
      <w:rPr/>
    </w:pPr>
    <w:r>
      <w:rPr>
        <w:rFonts w:ascii="Calibri" w:hAnsi="Calibri" w:eastAsia="Calibri" w:cs="Calibri"/>
        <w:sz w:val="22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<wp:simplePos x="0" y="0"/>
              <wp:positionH relativeFrom="page">
                <wp:posOffset>3299460</wp:posOffset>
              </wp:positionH>
              <wp:positionV relativeFrom="page">
                <wp:posOffset>352044</wp:posOffset>
              </wp:positionV>
              <wp:extent cx="1199388" cy="989076"/>
              <wp:effectExtent l="0" t="0" r="0" b="0"/>
              <wp:wrapSquare wrapText="bothSides"/>
              <wp:docPr id="3" name="Group 31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1199388" cy="989076"/>
                        <a:chOff x="0" y="0"/>
                        <a:chExt cx="1199388" cy="989076"/>
                      </a:xfrm>
                    </wpg:grpSpPr>
                    <pic:pic xmlns:pic="http://schemas.openxmlformats.org/drawingml/2006/picture">
                      <pic:nvPicPr>
                        <pic:cNvPr id="3164" name="Picture 3164"/>
                        <pic:cNvPicPr/>
                        <pic:nvPr/>
                      </pic:nvPicPr>
                      <pic:blipFill rotWithShape="1"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1199388" cy="98907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65" name="Rectangle 3165"/>
                      <wps:cNvSpPr/>
                      <wps:spPr bwMode="auto">
                        <a:xfrm>
                          <a:off x="278003" y="240834"/>
                          <a:ext cx="46619" cy="2064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435EF48" w14:textId="77777777"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167" name="Rectangle 3167"/>
                      <wps:cNvSpPr/>
                      <wps:spPr bwMode="auto">
                        <a:xfrm>
                          <a:off x="662051" y="240834"/>
                          <a:ext cx="46619" cy="2064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5FAA3FC" w14:textId="77777777"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169" name="Rectangle 3169"/>
                      <wps:cNvSpPr/>
                      <wps:spPr bwMode="auto">
                        <a:xfrm>
                          <a:off x="1040257" y="240834"/>
                          <a:ext cx="46619" cy="2064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37E6A3A" w14:textId="77777777"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166" name="Rectangle 3166"/>
                      <wps:cNvSpPr/>
                      <wps:spPr bwMode="auto">
                        <a:xfrm>
                          <a:off x="278003" y="400855"/>
                          <a:ext cx="46619" cy="20642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2A51778" w14:textId="77777777"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168" name="Rectangle 3168"/>
                      <wps:cNvSpPr/>
                      <wps:spPr bwMode="auto">
                        <a:xfrm>
                          <a:off x="662051" y="400855"/>
                          <a:ext cx="46619" cy="20642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8F033D4" w14:textId="77777777"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170" name="Rectangle 3170"/>
                      <wps:cNvSpPr/>
                      <wps:spPr bwMode="auto">
                        <a:xfrm>
                          <a:off x="526415" y="763853"/>
                          <a:ext cx="59288" cy="23529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4F0F1D" w14:textId="77777777"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Palatino" w:hAnsi="Palatino" w:eastAsia="Palatino" w:cs="Palatino"/>
                                <w:b/>
                                <w:sz w:val="28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9" o:spid="_x0000_s0000" style="position:absolute;z-index:251660288;o:allowoverlap:true;o:allowincell:true;mso-position-horizontal-relative:page;margin-left:259.80pt;mso-position-horizontal:absolute;mso-position-vertical-relative:page;margin-top:27.72pt;mso-position-vertical:absolute;width:94.44pt;height:77.88pt;mso-wrap-distance-left:9.00pt;mso-wrap-distance-top:0.00pt;mso-wrap-distance-right:9.00pt;mso-wrap-distance-bottom:0.00pt;" coordorigin="0,0" coordsize="11993,98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" o:spid="_x0000_s10" type="#_x0000_t75" style="position:absolute;left:0;top:0;width:11993;height:9890;z-index:1;" stroked="false">
                <w10:wrap type="square"/>
                <v:imagedata r:id="rId1" o:title=""/>
                <o:lock v:ext="edit" rotation="t"/>
              </v:shape>
              <v:shape id="shape 11" o:spid="_x0000_s11" o:spt="1" type="#_x0000_t1" style="position:absolute;left:2780;top:2408;width:466;height:2064;visibility:visible;" filled="f" stroked="f">
                <v:textbox inset="0,0,0,0">
                  <w:txbxContent>
                    <w:p w14:paraId="4435EF48" w14:textId="77777777"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sz w:val="2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12" o:spid="_x0000_s12" o:spt="1" type="#_x0000_t1" style="position:absolute;left:6620;top:2408;width:466;height:2064;visibility:visible;" filled="f" stroked="f">
                <v:textbox inset="0,0,0,0">
                  <w:txbxContent>
                    <w:p w14:paraId="25FAA3FC" w14:textId="77777777"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sz w:val="2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13" o:spid="_x0000_s13" o:spt="1" type="#_x0000_t1" style="position:absolute;left:10402;top:2408;width:466;height:2064;visibility:visible;" filled="f" stroked="f">
                <v:textbox inset="0,0,0,0">
                  <w:txbxContent>
                    <w:p w14:paraId="737E6A3A" w14:textId="77777777"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sz w:val="2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14" o:spid="_x0000_s14" o:spt="1" type="#_x0000_t1" style="position:absolute;left:2780;top:4008;width:466;height:2064;visibility:visible;" filled="f" stroked="f">
                <v:textbox inset="0,0,0,0">
                  <w:txbxContent>
                    <w:p w14:paraId="42A51778" w14:textId="77777777"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sz w:val="2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15" o:spid="_x0000_s15" o:spt="1" type="#_x0000_t1" style="position:absolute;left:6620;top:4008;width:466;height:2064;visibility:visible;" filled="f" stroked="f">
                <v:textbox inset="0,0,0,0">
                  <w:txbxContent>
                    <w:p w14:paraId="68F033D4" w14:textId="77777777"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sz w:val="2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16" o:spid="_x0000_s16" o:spt="1" type="#_x0000_t1" style="position:absolute;left:5264;top:7638;width:592;height:2352;visibility:visible;" filled="f" stroked="f">
                <v:textbox inset="0,0,0,0">
                  <w:txbxContent>
                    <w:p w14:paraId="644F0F1D" w14:textId="77777777"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Palatino" w:hAnsi="Palatino" w:eastAsia="Palatino" w:cs="Palatino"/>
                          <w:b/>
                          <w:sz w:val="28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</v:group>
          </w:pict>
        </mc:Fallback>
      </mc:AlternateContent>
    </w:r>
    <w:r>
      <w:rPr>
        <w:sz w:val="22"/>
      </w:rPr>
      <w:t xml:space="preserve">     </w:t>
    </w:r>
    <w:r/>
  </w:p>
  <w:p w14:paraId="78171540" w14:textId="77777777">
    <w:pPr>
      <w:pBdr/>
      <w:spacing w:after="23" w:line="259" w:lineRule="auto"/>
      <w:ind w:firstLine="0" w:left="72"/>
      <w:jc w:val="center"/>
      <w:rPr/>
    </w:pPr>
    <w:r>
      <w:rPr>
        <w:rFonts w:ascii="Palatino" w:hAnsi="Palatino" w:eastAsia="Palatino" w:cs="Palatino"/>
        <w:b/>
        <w:sz w:val="28"/>
      </w:rPr>
      <w:t xml:space="preserve">ESTADO DO RIO GRANDE DO SUL </w:t>
    </w:r>
    <w:r/>
  </w:p>
  <w:p w14:paraId="289742F2" w14:textId="77777777">
    <w:pPr>
      <w:pBdr/>
      <w:spacing w:after="0" w:line="259" w:lineRule="auto"/>
      <w:ind w:firstLine="0" w:left="1318"/>
      <w:jc w:val="left"/>
      <w:rPr/>
    </w:pPr>
    <w:r>
      <w:rPr>
        <w:rFonts w:ascii="Palatino" w:hAnsi="Palatino" w:eastAsia="Palatino" w:cs="Palatino"/>
        <w:b/>
        <w:sz w:val="28"/>
      </w:rPr>
      <w:t xml:space="preserve">PREFEITURA MUNICIPAL SÃO PAULO DAS MISSÕES</w:t>
    </w:r>
    <w:r>
      <w:rPr>
        <w:sz w:val="22"/>
      </w:rPr>
      <w:t xml:space="preserve">                 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2686E"/>
    <w:lvl w:ilvl="0">
      <w:isLgl w:val="false"/>
      <w:lvlJc w:val="left"/>
      <w:lvlText w:val="•"/>
      <w:numFmt w:val="bullet"/>
      <w:pPr>
        <w:pBdr/>
        <w:spacing/>
        <w:ind w:left="862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left="1582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left="2302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left="3022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left="3742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left="4462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left="5182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left="5902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left="6622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</w:abstractNum>
  <w:abstractNum w:abstractNumId="1">
    <w:nsid w:val="77F250D3"/>
    <w:lvl w:ilvl="0">
      <w:isLgl w:val="false"/>
      <w:lvlJc w:val="left"/>
      <w:lvlText w:val="•"/>
      <w:numFmt w:val="bullet"/>
      <w:pPr>
        <w:pBdr/>
        <w:spacing/>
        <w:ind w:left="862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left="1582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left="2302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left="3022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left="3742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left="4462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left="5182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left="5902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left="6622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</w:abstractNum>
  <w:abstractNum w:abstractNumId="2">
    <w:nsid w:val="5B4247A9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nsid w:val="2C493930"/>
    <w:lvl w:ilvl="0">
      <w:isLgl w:val="false"/>
      <w:lvlJc w:val="left"/>
      <w:lvlText w:val="%1."/>
      <w:numFmt w:val="lowerLetter"/>
      <w:pPr>
        <w:pBdr/>
        <w:spacing/>
        <w:ind w:hanging="36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4">
    <w:nsid w:val="229E4143"/>
    <w:lvl w:ilvl="0">
      <w:isLgl w:val="false"/>
      <w:lvlJc w:val="left"/>
      <w:lvlText w:val="%1."/>
      <w:numFmt w:val="lowerLetter"/>
      <w:pPr>
        <w:pBdr/>
        <w:spacing/>
        <w:ind w:hanging="36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5">
    <w:nsid w:val="75B566AD"/>
    <w:lvl w:ilvl="0">
      <w:isLgl w:val="false"/>
      <w:lvlJc w:val="left"/>
      <w:lvlText w:val="%1."/>
      <w:numFmt w:val="lowerLetter"/>
      <w:pPr>
        <w:pBdr/>
        <w:spacing/>
        <w:ind w:hanging="36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6">
    <w:nsid w:val="51DA70DC"/>
    <w:lvl w:ilvl="0">
      <w:isLgl w:val="false"/>
      <w:lvlJc w:val="left"/>
      <w:lvlText w:val="%1."/>
      <w:numFmt w:val="lowerLetter"/>
      <w:pPr>
        <w:pBdr/>
        <w:spacing/>
        <w:ind w:hanging="36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7">
    <w:nsid w:val="4EBE1F77"/>
    <w:lvl w:ilvl="0">
      <w:isLgl w:val="false"/>
      <w:lvlJc w:val="left"/>
      <w:lvlText w:val="%1."/>
      <w:numFmt w:val="lowerLetter"/>
      <w:pPr>
        <w:pBdr/>
        <w:spacing/>
        <w:ind w:hanging="36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8">
    <w:nsid w:val="225E19E1"/>
    <w:lvl w:ilvl="0">
      <w:isLgl w:val="false"/>
      <w:lvlJc w:val="left"/>
      <w:lvlText w:val="%1."/>
      <w:numFmt w:val="lowerLetter"/>
      <w:pPr>
        <w:pBdr/>
        <w:spacing/>
        <w:ind w:hanging="36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4"/>
        <w:szCs w:val="24"/>
        <w:lang w:val="pt-BR" w:eastAsia="pt-BR" w:bidi="ar-SA"/>
        <w14:ligatures w14:val="standardContextual"/>
      </w:rPr>
    </w:rPrDefault>
    <w:pPrDefault>
      <w:pPr>
        <w:pBdr/>
        <w:spacing w:after="160" w:afterAutospacing="0" w:before="0" w:beforeAutospacing="0" w:line="278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107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07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07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07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07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07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07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07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07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07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07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0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0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0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0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0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0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0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0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0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0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0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0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0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0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0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1077"/>
    <w:next w:val="1077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1077"/>
    <w:next w:val="1077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1077"/>
    <w:next w:val="1077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1077"/>
    <w:next w:val="1077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1077"/>
    <w:next w:val="1077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1077"/>
    <w:next w:val="1077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1077"/>
    <w:next w:val="1077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1077"/>
    <w:next w:val="1077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1077"/>
    <w:next w:val="1077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107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07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07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07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07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07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07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07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07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1077"/>
    <w:next w:val="1077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07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1077"/>
    <w:next w:val="1077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07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1077"/>
    <w:next w:val="1077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07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1077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107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1077"/>
    <w:next w:val="1077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07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07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1077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107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07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07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07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07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1077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078"/>
    <w:link w:val="176"/>
    <w:uiPriority w:val="99"/>
    <w:pPr>
      <w:pBdr/>
      <w:spacing/>
      <w:ind/>
    </w:pPr>
  </w:style>
  <w:style w:type="character" w:styleId="179">
    <w:name w:val="Footer Char"/>
    <w:basedOn w:val="1078"/>
    <w:link w:val="1081"/>
    <w:uiPriority w:val="99"/>
    <w:pPr>
      <w:pBdr/>
      <w:spacing/>
      <w:ind/>
    </w:pPr>
  </w:style>
  <w:style w:type="paragraph" w:styleId="180">
    <w:name w:val="Caption"/>
    <w:basedOn w:val="1077"/>
    <w:next w:val="107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1077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07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07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1077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07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078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107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1077"/>
    <w:next w:val="1077"/>
    <w:uiPriority w:val="39"/>
    <w:unhideWhenUsed/>
    <w:pPr>
      <w:pBdr/>
      <w:spacing w:after="100"/>
      <w:ind/>
    </w:pPr>
  </w:style>
  <w:style w:type="paragraph" w:styleId="190">
    <w:name w:val="toc 2"/>
    <w:basedOn w:val="1077"/>
    <w:next w:val="1077"/>
    <w:uiPriority w:val="39"/>
    <w:unhideWhenUsed/>
    <w:pPr>
      <w:pBdr/>
      <w:spacing w:after="100"/>
      <w:ind w:left="220"/>
    </w:pPr>
  </w:style>
  <w:style w:type="paragraph" w:styleId="191">
    <w:name w:val="toc 3"/>
    <w:basedOn w:val="1077"/>
    <w:next w:val="1077"/>
    <w:uiPriority w:val="39"/>
    <w:unhideWhenUsed/>
    <w:pPr>
      <w:pBdr/>
      <w:spacing w:after="100"/>
      <w:ind w:left="440"/>
    </w:pPr>
  </w:style>
  <w:style w:type="paragraph" w:styleId="192">
    <w:name w:val="toc 4"/>
    <w:basedOn w:val="1077"/>
    <w:next w:val="1077"/>
    <w:uiPriority w:val="39"/>
    <w:unhideWhenUsed/>
    <w:pPr>
      <w:pBdr/>
      <w:spacing w:after="100"/>
      <w:ind w:left="660"/>
    </w:pPr>
  </w:style>
  <w:style w:type="paragraph" w:styleId="193">
    <w:name w:val="toc 5"/>
    <w:basedOn w:val="1077"/>
    <w:next w:val="1077"/>
    <w:uiPriority w:val="39"/>
    <w:unhideWhenUsed/>
    <w:pPr>
      <w:pBdr/>
      <w:spacing w:after="100"/>
      <w:ind w:left="880"/>
    </w:pPr>
  </w:style>
  <w:style w:type="paragraph" w:styleId="194">
    <w:name w:val="toc 6"/>
    <w:basedOn w:val="1077"/>
    <w:next w:val="1077"/>
    <w:uiPriority w:val="39"/>
    <w:unhideWhenUsed/>
    <w:pPr>
      <w:pBdr/>
      <w:spacing w:after="100"/>
      <w:ind w:left="1100"/>
    </w:pPr>
  </w:style>
  <w:style w:type="paragraph" w:styleId="195">
    <w:name w:val="toc 7"/>
    <w:basedOn w:val="1077"/>
    <w:next w:val="1077"/>
    <w:uiPriority w:val="39"/>
    <w:unhideWhenUsed/>
    <w:pPr>
      <w:pBdr/>
      <w:spacing w:after="100"/>
      <w:ind w:left="1320"/>
    </w:pPr>
  </w:style>
  <w:style w:type="paragraph" w:styleId="196">
    <w:name w:val="toc 8"/>
    <w:basedOn w:val="1077"/>
    <w:next w:val="1077"/>
    <w:uiPriority w:val="39"/>
    <w:unhideWhenUsed/>
    <w:pPr>
      <w:pBdr/>
      <w:spacing w:after="100"/>
      <w:ind w:left="1540"/>
    </w:pPr>
  </w:style>
  <w:style w:type="paragraph" w:styleId="197">
    <w:name w:val="toc 9"/>
    <w:basedOn w:val="1077"/>
    <w:next w:val="1077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07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1077"/>
    <w:next w:val="1077"/>
    <w:uiPriority w:val="99"/>
    <w:unhideWhenUsed/>
    <w:pPr>
      <w:pBdr/>
      <w:spacing w:after="0" w:afterAutospacing="0"/>
      <w:ind/>
    </w:pPr>
  </w:style>
  <w:style w:type="paragraph" w:styleId="1077" w:default="1">
    <w:name w:val="Normal"/>
    <w:qFormat/>
    <w:pPr>
      <w:pBdr/>
      <w:spacing w:after="269" w:line="249" w:lineRule="auto"/>
      <w:ind w:hanging="10" w:left="152"/>
      <w:jc w:val="both"/>
    </w:pPr>
    <w:rPr>
      <w:rFonts w:ascii="Times New Roman" w:hAnsi="Times New Roman" w:eastAsia="Times New Roman" w:cs="Times New Roman"/>
      <w:color w:val="000000"/>
    </w:rPr>
  </w:style>
  <w:style w:type="character" w:styleId="1078" w:default="1">
    <w:name w:val="Default Paragraph Font"/>
    <w:uiPriority w:val="1"/>
    <w:semiHidden/>
    <w:unhideWhenUsed/>
    <w:pPr>
      <w:pBdr/>
      <w:spacing/>
      <w:ind/>
    </w:pPr>
  </w:style>
  <w:style w:type="table" w:styleId="107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080" w:default="1">
    <w:name w:val="No List"/>
    <w:uiPriority w:val="99"/>
    <w:semiHidden/>
    <w:unhideWhenUsed/>
    <w:pPr>
      <w:pBdr/>
      <w:spacing/>
      <w:ind/>
    </w:pPr>
  </w:style>
  <w:style w:type="paragraph" w:styleId="1081">
    <w:name w:val="Footer"/>
    <w:basedOn w:val="1077"/>
    <w:link w:val="1082"/>
    <w:uiPriority w:val="99"/>
    <w:unhideWhenUsed/>
    <w:pPr>
      <w:pBdr/>
      <w:tabs>
        <w:tab w:val="center" w:leader="none" w:pos="4252"/>
        <w:tab w:val="right" w:leader="none" w:pos="8504"/>
      </w:tabs>
      <w:spacing w:after="0" w:line="240" w:lineRule="auto"/>
      <w:ind/>
    </w:pPr>
  </w:style>
  <w:style w:type="character" w:styleId="1082" w:customStyle="1">
    <w:name w:val="Rodapé Char"/>
    <w:basedOn w:val="1078"/>
    <w:link w:val="1081"/>
    <w:uiPriority w:val="99"/>
    <w:pPr>
      <w:pBdr/>
      <w:spacing/>
      <w:ind/>
    </w:pPr>
    <w:rPr>
      <w:rFonts w:ascii="Times New Roman" w:hAnsi="Times New Roman" w:eastAsia="Times New Roman" w:cs="Times New Roman"/>
      <w:color w:val="000000"/>
    </w:rPr>
  </w:style>
  <w:style w:type="character" w:styleId="1083">
    <w:name w:val="Hyperlink"/>
    <w:basedOn w:val="107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084" w:customStyle="1">
    <w:name w:val="Menção Pendente1"/>
    <w:basedOn w:val="1078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4A61358F-F6DD-48A5-B351-A34A28F89D99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revision>3</cp:revision>
  <dcterms:created xsi:type="dcterms:W3CDTF">2025-10-06T13:00:00Z</dcterms:created>
  <dcterms:modified xsi:type="dcterms:W3CDTF">2026-05-19T17:20:40Z</dcterms:modified>
</cp:coreProperties>
</file>