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B08314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7243CC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/2023</w:t>
      </w:r>
    </w:p>
    <w:p w14:paraId="2CEA6952" w14:textId="3FEB4C9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7243CC">
        <w:rPr>
          <w:rFonts w:ascii="Arial" w:hAnsi="Arial" w:cs="Arial"/>
        </w:rPr>
        <w:t>4/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7243CC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F605748" w14:textId="125D03CA" w:rsidR="007243CC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7243CC" w:rsidRPr="007243CC">
        <w:rPr>
          <w:rFonts w:ascii="Arial" w:hAnsi="Arial" w:cs="Arial"/>
        </w:rPr>
        <w:t>Altera o prazo de vigência da Lei Municipal 3352/2022 e dá outras providências</w:t>
      </w:r>
      <w:r w:rsidR="007243CC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2E5C8DA6" w14:textId="354F2CD8" w:rsidR="007243CC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7243CC">
        <w:rPr>
          <w:rFonts w:ascii="Arial" w:hAnsi="Arial" w:cs="Arial"/>
        </w:rPr>
        <w:t>a</w:t>
      </w:r>
      <w:r w:rsidR="007243CC" w:rsidRPr="007243CC">
        <w:rPr>
          <w:rFonts w:ascii="Arial" w:hAnsi="Arial" w:cs="Arial"/>
        </w:rPr>
        <w:t>ltera</w:t>
      </w:r>
      <w:r w:rsidR="007243CC">
        <w:rPr>
          <w:rFonts w:ascii="Arial" w:hAnsi="Arial" w:cs="Arial"/>
        </w:rPr>
        <w:t>r</w:t>
      </w:r>
      <w:r w:rsidR="007243CC" w:rsidRPr="007243CC">
        <w:rPr>
          <w:rFonts w:ascii="Arial" w:hAnsi="Arial" w:cs="Arial"/>
        </w:rPr>
        <w:t xml:space="preserve"> o prazo de vigência da Lei Municipal 3352/2022 e dá outras providências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C40E4"/>
    <w:rsid w:val="006D03CF"/>
    <w:rsid w:val="007243CC"/>
    <w:rsid w:val="007527D7"/>
    <w:rsid w:val="007F070D"/>
    <w:rsid w:val="008E4C5B"/>
    <w:rsid w:val="00947164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2023-01-16T13:05:00Z</dcterms:created>
  <dcterms:modified xsi:type="dcterms:W3CDTF">2023-01-16T13:05:00Z</dcterms:modified>
</cp:coreProperties>
</file>