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A6ABA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7FD38C9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78786157" w14:textId="7E65E546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B5F70">
        <w:rPr>
          <w:rFonts w:ascii="Arial" w:hAnsi="Arial" w:cs="Arial"/>
        </w:rPr>
        <w:t>10</w:t>
      </w:r>
      <w:r>
        <w:rPr>
          <w:rFonts w:ascii="Arial" w:hAnsi="Arial" w:cs="Arial"/>
        </w:rPr>
        <w:t>/2022</w:t>
      </w:r>
    </w:p>
    <w:p w14:paraId="3D3B3D24" w14:textId="072BD18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B5F70">
        <w:rPr>
          <w:rFonts w:ascii="Arial" w:hAnsi="Arial" w:cs="Arial"/>
        </w:rPr>
        <w:t>10</w:t>
      </w:r>
      <w:r>
        <w:rPr>
          <w:rFonts w:ascii="Arial" w:hAnsi="Arial" w:cs="Arial"/>
        </w:rPr>
        <w:t>/2022</w:t>
      </w:r>
      <w:r w:rsidR="002C2137">
        <w:rPr>
          <w:rFonts w:ascii="Arial" w:hAnsi="Arial" w:cs="Arial"/>
        </w:rPr>
        <w:t xml:space="preserve">       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 0</w:t>
      </w:r>
      <w:r w:rsidR="00FB5F70">
        <w:rPr>
          <w:rFonts w:ascii="Arial" w:hAnsi="Arial" w:cs="Arial"/>
        </w:rPr>
        <w:t>10</w:t>
      </w:r>
      <w:r>
        <w:rPr>
          <w:rFonts w:ascii="Arial" w:hAnsi="Arial" w:cs="Arial"/>
        </w:rPr>
        <w:t>/2022</w:t>
      </w:r>
    </w:p>
    <w:p w14:paraId="24A575B5" w14:textId="51E8ED2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Data:</w:t>
      </w:r>
      <w:r w:rsidR="00D86231">
        <w:rPr>
          <w:rFonts w:ascii="Arial" w:hAnsi="Arial" w:cs="Arial"/>
        </w:rPr>
        <w:t xml:space="preserve"> 17/01/2023</w:t>
      </w:r>
    </w:p>
    <w:p w14:paraId="7AA15C3E" w14:textId="6FDF59D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D86231">
        <w:rPr>
          <w:rFonts w:ascii="Arial" w:hAnsi="Arial" w:cs="Arial"/>
        </w:rPr>
        <w:t xml:space="preserve"> Adelar Barbosa</w:t>
      </w:r>
      <w:r w:rsidR="002C2137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       </w:t>
      </w:r>
      <w:r w:rsidR="002C2137">
        <w:rPr>
          <w:rFonts w:ascii="Arial" w:hAnsi="Arial" w:cs="Arial"/>
        </w:rPr>
        <w:t xml:space="preserve">      </w:t>
      </w:r>
      <w:r w:rsidR="002C77A5">
        <w:rPr>
          <w:rFonts w:ascii="Arial" w:hAnsi="Arial" w:cs="Arial"/>
        </w:rPr>
        <w:t>Parecer: Favorável.</w:t>
      </w:r>
    </w:p>
    <w:p w14:paraId="1B5CBF45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3172DA8C" w14:textId="69677949" w:rsidR="00FB5F70" w:rsidRDefault="007527D7" w:rsidP="00D8623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Ementa: </w:t>
      </w:r>
      <w:r w:rsidR="00FB5F70" w:rsidRPr="00FB5F70">
        <w:rPr>
          <w:rFonts w:ascii="Arial" w:hAnsi="Arial" w:cs="Arial"/>
        </w:rPr>
        <w:t>Autoriza a abertura de Crédito Especial no valor de R$ 8.522,68 e dá outras providências</w:t>
      </w:r>
    </w:p>
    <w:p w14:paraId="5FB68AD1" w14:textId="20FF3C8F" w:rsidR="001D0BF3" w:rsidRPr="00C200B1" w:rsidRDefault="00C200B1" w:rsidP="00D862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6B84191B" w14:textId="1E7C20DF" w:rsidR="00FB5F70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FB5F70">
        <w:rPr>
          <w:rFonts w:ascii="Arial" w:hAnsi="Arial" w:cs="Arial"/>
        </w:rPr>
        <w:t>a</w:t>
      </w:r>
      <w:r w:rsidR="00FB5F70" w:rsidRPr="00FB5F70">
        <w:rPr>
          <w:rFonts w:ascii="Arial" w:hAnsi="Arial" w:cs="Arial"/>
        </w:rPr>
        <w:t>utoriza</w:t>
      </w:r>
      <w:r w:rsidR="00FB5F70">
        <w:rPr>
          <w:rFonts w:ascii="Arial" w:hAnsi="Arial" w:cs="Arial"/>
        </w:rPr>
        <w:t>r</w:t>
      </w:r>
      <w:r w:rsidR="00FB5F70" w:rsidRPr="00FB5F70">
        <w:rPr>
          <w:rFonts w:ascii="Arial" w:hAnsi="Arial" w:cs="Arial"/>
        </w:rPr>
        <w:t xml:space="preserve"> a abertura de Crédito Especial no valor de R$ 8.522,68 e dá outras providências</w:t>
      </w:r>
      <w:r w:rsidR="00FB5F70">
        <w:rPr>
          <w:rFonts w:ascii="Arial" w:hAnsi="Arial" w:cs="Arial"/>
        </w:rPr>
        <w:t>.</w:t>
      </w:r>
    </w:p>
    <w:p w14:paraId="6A9DD4EC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0E9EA148" w14:textId="3521E8FA" w:rsidR="00C200B1" w:rsidRPr="00C200B1" w:rsidRDefault="00C200B1" w:rsidP="00D86231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3.</w:t>
      </w:r>
      <w:r w:rsidR="00BB5113">
        <w:rPr>
          <w:rFonts w:ascii="Arial" w:hAnsi="Arial" w:cs="Arial"/>
        </w:rPr>
        <w:t xml:space="preserve">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24463A4E" w14:textId="70F3985B" w:rsidR="00BB5113" w:rsidRPr="00C200B1" w:rsidRDefault="00C200B1" w:rsidP="00D862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35377969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      O projeto de lei, quanto à sua constitucionalidade, atende aos</w:t>
      </w:r>
    </w:p>
    <w:p w14:paraId="2C397807" w14:textId="77777777" w:rsidR="00C200B1" w:rsidRDefault="00C200B1" w:rsidP="00545E84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33BE77F0" w14:textId="77777777" w:rsidR="00C200B1" w:rsidRDefault="00545E8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C200B1" w:rsidRPr="00C200B1">
        <w:rPr>
          <w:rFonts w:ascii="Arial" w:hAnsi="Arial" w:cs="Arial"/>
        </w:rPr>
        <w:t>A Lei Orgânica do Município igu</w:t>
      </w:r>
      <w:r>
        <w:rPr>
          <w:rFonts w:ascii="Arial" w:hAnsi="Arial" w:cs="Arial"/>
        </w:rPr>
        <w:t xml:space="preserve">almente ampara a matéria em seu artigo </w:t>
      </w:r>
      <w:r w:rsidR="002210E4">
        <w:rPr>
          <w:rFonts w:ascii="Arial" w:hAnsi="Arial" w:cs="Arial"/>
        </w:rPr>
        <w:t>82, que dispõem:</w:t>
      </w:r>
    </w:p>
    <w:p w14:paraId="2D0C1266" w14:textId="77777777" w:rsidR="002210E4" w:rsidRDefault="002210E4" w:rsidP="00EA2430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82. A receita e a despesa pública obedecerão às seguintes leis d</w:t>
      </w:r>
      <w:r>
        <w:rPr>
          <w:rFonts w:ascii="Arial" w:hAnsi="Arial" w:cs="Arial"/>
        </w:rPr>
        <w:t>e iniciativa do Poder Executivo.</w:t>
      </w:r>
    </w:p>
    <w:p w14:paraId="52C55213" w14:textId="4C28DD95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 abertura de crédito adicional especial, se faz necessária quando não há dotação orçamentária suficiente em uma rubrica, como ocorre no presente caso e como se verifica na Lei 4.320/64, que “Estatui Normas Gerais de Direito Financeiro para elaboração e controle dos orçamentos e balanços da União, dos Estados, dos Municípios e do Distrito Federal”, nos artigos que abaixo se transcreve:</w:t>
      </w:r>
    </w:p>
    <w:p w14:paraId="76EA90F8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40. São créditos adicionais, as autorizações de despesa não computadas ou insuficientemente dotadas na Lei de Orçamento.”</w:t>
      </w:r>
    </w:p>
    <w:p w14:paraId="1FC873C8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41. Os créditos adicionais classificam-se em:</w:t>
      </w:r>
    </w:p>
    <w:p w14:paraId="680E7288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 xml:space="preserve">II - </w:t>
      </w:r>
      <w:proofErr w:type="gramStart"/>
      <w:r w:rsidRPr="002210E4">
        <w:rPr>
          <w:rFonts w:ascii="Arial" w:hAnsi="Arial" w:cs="Arial"/>
        </w:rPr>
        <w:t>especiais</w:t>
      </w:r>
      <w:proofErr w:type="gramEnd"/>
      <w:r w:rsidRPr="002210E4">
        <w:rPr>
          <w:rFonts w:ascii="Arial" w:hAnsi="Arial" w:cs="Arial"/>
        </w:rPr>
        <w:t>, os destinados a despesas para as quais não haja dotação orçamentária específica;</w:t>
      </w:r>
    </w:p>
    <w:p w14:paraId="0D4CB210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lastRenderedPageBreak/>
        <w:t>Art. 42. Os créditos suplementares e especiais serão autorizados por lei e abertos por decreto executivo.</w:t>
      </w:r>
    </w:p>
    <w:p w14:paraId="5257BD71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43. A abertura dos créditos suplementares e especiais depende da existência de recursos disponíveis para ocorrer a despesa e será precedida de exposição justificativa.</w:t>
      </w:r>
    </w:p>
    <w:p w14:paraId="0B0B89A5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§ 1º Consideram-se recursos para o fim deste artigo, desde que não comprometidos:</w:t>
      </w:r>
    </w:p>
    <w:p w14:paraId="54AC4081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 xml:space="preserve">I - </w:t>
      </w:r>
      <w:proofErr w:type="gramStart"/>
      <w:r w:rsidRPr="002210E4">
        <w:rPr>
          <w:rFonts w:ascii="Arial" w:hAnsi="Arial" w:cs="Arial"/>
        </w:rPr>
        <w:t>o</w:t>
      </w:r>
      <w:proofErr w:type="gramEnd"/>
      <w:r w:rsidRPr="002210E4">
        <w:rPr>
          <w:rFonts w:ascii="Arial" w:hAnsi="Arial" w:cs="Arial"/>
        </w:rPr>
        <w:t xml:space="preserve"> superávit financeiro apurado em balanço patrimonial do exercício anterior;</w:t>
      </w:r>
    </w:p>
    <w:p w14:paraId="6F336C3A" w14:textId="77777777" w:rsid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 xml:space="preserve">II - </w:t>
      </w:r>
      <w:proofErr w:type="gramStart"/>
      <w:r w:rsidRPr="002210E4">
        <w:rPr>
          <w:rFonts w:ascii="Arial" w:hAnsi="Arial" w:cs="Arial"/>
        </w:rPr>
        <w:t>os</w:t>
      </w:r>
      <w:proofErr w:type="gramEnd"/>
      <w:r w:rsidRPr="002210E4">
        <w:rPr>
          <w:rFonts w:ascii="Arial" w:hAnsi="Arial" w:cs="Arial"/>
        </w:rPr>
        <w:t xml:space="preserve"> provenientes de excesso de arrecadação;</w:t>
      </w:r>
    </w:p>
    <w:p w14:paraId="22CBE555" w14:textId="77777777" w:rsid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§ 4° Para o fim de apurar os recursos utilizáveis, provenientes de excesso de arrecadação, deduzir-se-á a importância dos créditos extraor</w:t>
      </w:r>
      <w:r>
        <w:rPr>
          <w:rFonts w:ascii="Arial" w:hAnsi="Arial" w:cs="Arial"/>
        </w:rPr>
        <w:t>dinários abertos no exercício.”</w:t>
      </w:r>
    </w:p>
    <w:p w14:paraId="3EE6C25E" w14:textId="56C98727" w:rsidR="00C200B1" w:rsidRPr="00C200B1" w:rsidRDefault="002210E4" w:rsidP="00EA2430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 abertura de crédito adicional especial é destinada para despesas não previstas no orçamento, de acordo com a lei 4.320/64, sendo o presente projeto de Lei apresenta os requisitos necessários para tramitação.</w:t>
      </w:r>
    </w:p>
    <w:p w14:paraId="71B5A264" w14:textId="0C52BDD6" w:rsidR="00BB5113" w:rsidRPr="00C200B1" w:rsidRDefault="00C200B1" w:rsidP="00D862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6023C30C" w14:textId="51201CC8" w:rsidR="00C200B1" w:rsidRPr="00C200B1" w:rsidRDefault="00D86231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56FE92C7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7F51B9F3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7D57A16D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5D8C012" w14:textId="058D247E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12BDB012" w14:textId="77777777" w:rsidR="00D86231" w:rsidRDefault="00D86231" w:rsidP="00EA2430">
      <w:pPr>
        <w:spacing w:after="0" w:line="360" w:lineRule="auto"/>
        <w:rPr>
          <w:rFonts w:ascii="Arial" w:hAnsi="Arial" w:cs="Arial"/>
        </w:rPr>
      </w:pPr>
    </w:p>
    <w:p w14:paraId="5CA3F204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Este é o parecer.</w:t>
      </w:r>
    </w:p>
    <w:p w14:paraId="18887C77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</w:p>
    <w:p w14:paraId="471BA21E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Sala das Comissões, em 17 de janeiro de 2023.</w:t>
      </w:r>
    </w:p>
    <w:p w14:paraId="0A273E48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</w:p>
    <w:p w14:paraId="1E8CFA6B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Vereador – Iraci Luft - Presidente</w:t>
      </w:r>
    </w:p>
    <w:p w14:paraId="216F9F6F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 xml:space="preserve">Vereador – Aristeu </w:t>
      </w:r>
      <w:proofErr w:type="spellStart"/>
      <w:r w:rsidRPr="00D86231">
        <w:rPr>
          <w:rFonts w:ascii="Arial" w:hAnsi="Arial" w:cs="Arial"/>
        </w:rPr>
        <w:t>Machry</w:t>
      </w:r>
      <w:proofErr w:type="spellEnd"/>
      <w:r w:rsidRPr="00D86231">
        <w:rPr>
          <w:rFonts w:ascii="Arial" w:hAnsi="Arial" w:cs="Arial"/>
        </w:rPr>
        <w:t xml:space="preserve"> – Vice-Presidente</w:t>
      </w:r>
    </w:p>
    <w:p w14:paraId="49E092E4" w14:textId="13E2F992" w:rsidR="006D03CF" w:rsidRPr="00C200B1" w:rsidRDefault="00D86231" w:rsidP="00EA2430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Vereador – Adelar Barbosa – 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417B0"/>
    <w:rsid w:val="00545E84"/>
    <w:rsid w:val="006D03CF"/>
    <w:rsid w:val="007527D7"/>
    <w:rsid w:val="008E4C5B"/>
    <w:rsid w:val="00BB5113"/>
    <w:rsid w:val="00C200B1"/>
    <w:rsid w:val="00C75306"/>
    <w:rsid w:val="00D86231"/>
    <w:rsid w:val="00EA2430"/>
    <w:rsid w:val="00F62B25"/>
    <w:rsid w:val="00FB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A2C0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2023-01-16T13:26:00Z</dcterms:created>
  <dcterms:modified xsi:type="dcterms:W3CDTF">2023-01-16T13:26:00Z</dcterms:modified>
</cp:coreProperties>
</file>