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EEAAE5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E86403">
        <w:rPr>
          <w:rFonts w:ascii="Arial" w:hAnsi="Arial" w:cs="Arial"/>
        </w:rPr>
        <w:t>9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143B481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E86403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E86403">
        <w:rPr>
          <w:rFonts w:ascii="Arial" w:hAnsi="Arial" w:cs="Arial"/>
        </w:rPr>
        <w:t>9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0FB0C84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E86403">
        <w:rPr>
          <w:rFonts w:ascii="Arial" w:hAnsi="Arial" w:cs="Arial"/>
        </w:rPr>
        <w:t>: Legislativo</w:t>
      </w:r>
      <w:bookmarkStart w:id="0" w:name="_GoBack"/>
      <w:bookmarkEnd w:id="0"/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86403">
        <w:rPr>
          <w:rFonts w:ascii="Arial" w:hAnsi="Arial" w:cs="Arial"/>
        </w:rPr>
        <w:t>04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62074BC1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E86403" w:rsidRPr="00E86403">
        <w:rPr>
          <w:b/>
          <w:i/>
        </w:rPr>
        <w:t xml:space="preserve">INSTITUI AS DIRETRIZES DA POLÍTICA MUNICIPAL DE VALORIZAÇÃO E PROTEÇÃO DA MULHER NO ÂMBITO DO MUNICÍPIO DE ROQUE GONZALES E DÁ OUTRAS </w:t>
      </w:r>
      <w:proofErr w:type="gramStart"/>
      <w:r w:rsidR="00E86403" w:rsidRPr="00E86403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6A2F50EE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E86403" w:rsidRPr="00E86403">
        <w:rPr>
          <w:b/>
          <w:i/>
        </w:rPr>
        <w:t xml:space="preserve">INSTITUI AS DIRETRIZES DA POLÍTICA MUNICIPAL DE VALORIZAÇÃO E PROTEÇÃO DA MULHER NO ÂMBITO DO MUNICÍPIO DE ROQUE GONZALES E DÁ OUTRAS </w:t>
      </w:r>
      <w:proofErr w:type="gramStart"/>
      <w:r w:rsidR="00E86403" w:rsidRPr="00E86403">
        <w:rPr>
          <w:b/>
          <w:i/>
        </w:rPr>
        <w:t>PROVIDÊNCIAS</w:t>
      </w:r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8935B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E86403">
        <w:rPr>
          <w:rFonts w:ascii="Arial" w:hAnsi="Arial" w:cs="Arial"/>
        </w:rPr>
        <w:t>08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1E0A60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2026-06-08T14:07:00Z</dcterms:created>
  <dcterms:modified xsi:type="dcterms:W3CDTF">2026-06-08T14:07:00Z</dcterms:modified>
</cp:coreProperties>
</file>